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10" w:rsidRDefault="00894D9A" w:rsidP="008D7187">
      <w:pPr>
        <w:ind w:left="0" w:firstLine="0"/>
        <w:jc w:val="both"/>
        <w:rPr>
          <w:sz w:val="36"/>
          <w:szCs w:val="36"/>
        </w:rPr>
      </w:pPr>
      <w:r w:rsidRPr="00894D9A">
        <w:rPr>
          <w:b/>
          <w:sz w:val="56"/>
          <w:szCs w:val="56"/>
        </w:rPr>
        <w:t>Lechería:</w:t>
      </w:r>
      <w:r>
        <w:t xml:space="preserve"> </w:t>
      </w:r>
      <w:r w:rsidR="002D3854">
        <w:rPr>
          <w:sz w:val="36"/>
          <w:szCs w:val="36"/>
        </w:rPr>
        <w:t>“Las trampas del relato</w:t>
      </w:r>
      <w:r w:rsidRPr="00894D9A">
        <w:rPr>
          <w:sz w:val="36"/>
          <w:szCs w:val="36"/>
        </w:rPr>
        <w:t>”</w:t>
      </w:r>
    </w:p>
    <w:p w:rsidR="00DB2C9C" w:rsidRPr="00DB2C9C" w:rsidRDefault="00DB2C9C" w:rsidP="00DB2C9C">
      <w:pPr>
        <w:ind w:left="0" w:firstLine="0"/>
        <w:jc w:val="both"/>
        <w:rPr>
          <w:i/>
          <w:sz w:val="28"/>
          <w:szCs w:val="28"/>
        </w:rPr>
      </w:pPr>
      <w:r>
        <w:rPr>
          <w:i/>
          <w:sz w:val="28"/>
          <w:szCs w:val="28"/>
        </w:rPr>
        <w:t>“</w:t>
      </w:r>
      <w:r w:rsidRPr="00DB2C9C">
        <w:rPr>
          <w:i/>
          <w:sz w:val="28"/>
          <w:szCs w:val="28"/>
        </w:rPr>
        <w:t>Si se hubiese exportado el mismo volumen de lácteos en el primer trimestre de 2014 que en el 2013, con los buenos precios logrados por toneladas este año, al país hubiese ingresado 27 millones de dólares extras.</w:t>
      </w:r>
      <w:r>
        <w:rPr>
          <w:i/>
          <w:sz w:val="28"/>
          <w:szCs w:val="28"/>
        </w:rPr>
        <w:t>”</w:t>
      </w:r>
    </w:p>
    <w:p w:rsidR="006573FF" w:rsidRDefault="006573FF" w:rsidP="002D3854">
      <w:pPr>
        <w:jc w:val="both"/>
        <w:rPr>
          <w:sz w:val="36"/>
          <w:szCs w:val="36"/>
        </w:rPr>
      </w:pPr>
    </w:p>
    <w:p w:rsidR="00894D9A" w:rsidRDefault="00894D9A" w:rsidP="002D3854">
      <w:pPr>
        <w:ind w:left="0" w:firstLine="0"/>
        <w:jc w:val="both"/>
      </w:pPr>
      <w:r>
        <w:t xml:space="preserve">La </w:t>
      </w:r>
      <w:r w:rsidR="00E51483">
        <w:t>s</w:t>
      </w:r>
      <w:r>
        <w:t>emana pasa</w:t>
      </w:r>
      <w:r w:rsidR="00E51483">
        <w:t>da leíamos</w:t>
      </w:r>
      <w:r>
        <w:t xml:space="preserve"> en algunos portales de lecher</w:t>
      </w:r>
      <w:r w:rsidR="00E51483">
        <w:t>ía,</w:t>
      </w:r>
      <w:r>
        <w:t xml:space="preserve"> un comuni</w:t>
      </w:r>
      <w:r w:rsidR="00E51483">
        <w:t xml:space="preserve">cado </w:t>
      </w:r>
      <w:r w:rsidR="008D7187">
        <w:t xml:space="preserve">de </w:t>
      </w:r>
      <w:r w:rsidR="00E51483">
        <w:t>la Subsecretaría de Lechería</w:t>
      </w:r>
      <w:r>
        <w:t xml:space="preserve"> de la Nación, </w:t>
      </w:r>
      <w:r w:rsidR="00E51483">
        <w:t xml:space="preserve">donde </w:t>
      </w:r>
      <w:r>
        <w:t xml:space="preserve">explicaba que en el primer trimestre del 2014 se había exportado más </w:t>
      </w:r>
      <w:r w:rsidR="00E51483">
        <w:t xml:space="preserve">lácteos </w:t>
      </w:r>
      <w:r>
        <w:t>que en el primer trimestre de 2013.</w:t>
      </w:r>
      <w:r w:rsidRPr="00894D9A">
        <w:t xml:space="preserve"> </w:t>
      </w:r>
      <w:hyperlink r:id="rId5" w:history="1">
        <w:r w:rsidRPr="00802ED4">
          <w:rPr>
            <w:rStyle w:val="Hipervnculo"/>
          </w:rPr>
          <w:t>http://www.infortambo.com.ar/web/detalle-base/En-el-primer-trimestre-de-2014-se-export-un-19-ms-.cnt/17301093/</w:t>
        </w:r>
      </w:hyperlink>
    </w:p>
    <w:p w:rsidR="00894D9A" w:rsidRDefault="008D7187" w:rsidP="002D3854">
      <w:pPr>
        <w:ind w:left="0" w:firstLine="0"/>
        <w:jc w:val="both"/>
      </w:pPr>
      <w:r>
        <w:t xml:space="preserve">Esto es una </w:t>
      </w:r>
      <w:r w:rsidR="00894D9A">
        <w:t>verdad</w:t>
      </w:r>
      <w:r>
        <w:t xml:space="preserve"> a media</w:t>
      </w:r>
      <w:r w:rsidR="00894D9A">
        <w:t xml:space="preserve">, ya que si analizamos los ingresos por las exportaciones de lácteos del primer trimestre de 2014 (Cuadro 1) y la comparamos con el primer trimestre del 2013, la realidad nos indica que </w:t>
      </w:r>
      <w:r w:rsidR="00E51483">
        <w:t xml:space="preserve">si </w:t>
      </w:r>
      <w:r w:rsidR="00894D9A">
        <w:t>se exportó un 18 % más.</w:t>
      </w:r>
    </w:p>
    <w:p w:rsidR="009B0B88" w:rsidRDefault="009B0B88" w:rsidP="002D3854">
      <w:pPr>
        <w:jc w:val="both"/>
      </w:pPr>
    </w:p>
    <w:p w:rsidR="009B0B88" w:rsidRDefault="009B0B88" w:rsidP="002D3854">
      <w:pPr>
        <w:jc w:val="both"/>
      </w:pPr>
      <w:r>
        <w:t xml:space="preserve">Cuadro 1: Exportaciones </w:t>
      </w:r>
      <w:r w:rsidR="002D3854">
        <w:t>de lácteos e</w:t>
      </w:r>
      <w:r>
        <w:t>n U$S primer trimestre 2013 vs. 2014</w:t>
      </w:r>
    </w:p>
    <w:p w:rsidR="00894D9A" w:rsidRDefault="00894D9A" w:rsidP="002D3854">
      <w:pPr>
        <w:jc w:val="both"/>
      </w:pPr>
    </w:p>
    <w:tbl>
      <w:tblPr>
        <w:tblStyle w:val="Tablaconcuadrcula"/>
        <w:tblW w:w="0" w:type="auto"/>
        <w:tblInd w:w="357" w:type="dxa"/>
        <w:tblLook w:val="04A0"/>
      </w:tblPr>
      <w:tblGrid>
        <w:gridCol w:w="2082"/>
        <w:gridCol w:w="2347"/>
        <w:gridCol w:w="2410"/>
        <w:gridCol w:w="1524"/>
      </w:tblGrid>
      <w:tr w:rsidR="009B0B88" w:rsidTr="009B0B88">
        <w:tc>
          <w:tcPr>
            <w:tcW w:w="2082" w:type="dxa"/>
          </w:tcPr>
          <w:p w:rsidR="00894D9A" w:rsidRDefault="00894D9A" w:rsidP="002D3854">
            <w:pPr>
              <w:ind w:left="0" w:firstLine="0"/>
              <w:jc w:val="both"/>
            </w:pPr>
          </w:p>
        </w:tc>
        <w:tc>
          <w:tcPr>
            <w:tcW w:w="2347" w:type="dxa"/>
          </w:tcPr>
          <w:p w:rsidR="00894D9A" w:rsidRDefault="00894D9A" w:rsidP="002D3854">
            <w:pPr>
              <w:ind w:left="0" w:firstLine="0"/>
              <w:jc w:val="both"/>
            </w:pPr>
            <w:r>
              <w:t>1º trimestre 2013</w:t>
            </w:r>
            <w:r w:rsidR="009B0B88">
              <w:t xml:space="preserve"> (U$S)</w:t>
            </w:r>
          </w:p>
        </w:tc>
        <w:tc>
          <w:tcPr>
            <w:tcW w:w="2410" w:type="dxa"/>
          </w:tcPr>
          <w:p w:rsidR="00894D9A" w:rsidRDefault="00894D9A" w:rsidP="002D3854">
            <w:pPr>
              <w:ind w:left="0" w:firstLine="0"/>
              <w:jc w:val="both"/>
            </w:pPr>
            <w:r>
              <w:t>1º trimestre 2014</w:t>
            </w:r>
            <w:r w:rsidR="009B0B88">
              <w:t xml:space="preserve"> (U$S)</w:t>
            </w:r>
          </w:p>
        </w:tc>
        <w:tc>
          <w:tcPr>
            <w:tcW w:w="1524" w:type="dxa"/>
          </w:tcPr>
          <w:p w:rsidR="00894D9A" w:rsidRDefault="009B0B88" w:rsidP="002D3854">
            <w:pPr>
              <w:ind w:left="0" w:firstLine="0"/>
              <w:jc w:val="both"/>
            </w:pPr>
            <w:r>
              <w:t>Diferencia</w:t>
            </w:r>
          </w:p>
        </w:tc>
      </w:tr>
      <w:tr w:rsidR="009B0B88" w:rsidTr="009B0B88">
        <w:tc>
          <w:tcPr>
            <w:tcW w:w="2082" w:type="dxa"/>
          </w:tcPr>
          <w:p w:rsidR="00894D9A" w:rsidRDefault="009B0B88" w:rsidP="002D3854">
            <w:pPr>
              <w:ind w:left="0" w:firstLine="0"/>
              <w:jc w:val="both"/>
            </w:pPr>
            <w:r>
              <w:t>Leches</w:t>
            </w:r>
          </w:p>
        </w:tc>
        <w:tc>
          <w:tcPr>
            <w:tcW w:w="2347" w:type="dxa"/>
          </w:tcPr>
          <w:p w:rsidR="00894D9A" w:rsidRDefault="009B0B88" w:rsidP="002D3854">
            <w:pPr>
              <w:ind w:left="0" w:firstLine="0"/>
              <w:jc w:val="both"/>
            </w:pPr>
            <w:r>
              <w:t>181.269.000</w:t>
            </w:r>
          </w:p>
        </w:tc>
        <w:tc>
          <w:tcPr>
            <w:tcW w:w="2410" w:type="dxa"/>
          </w:tcPr>
          <w:p w:rsidR="00894D9A" w:rsidRDefault="009B0B88" w:rsidP="002D3854">
            <w:pPr>
              <w:ind w:left="0" w:firstLine="0"/>
              <w:jc w:val="both"/>
            </w:pPr>
            <w:r>
              <w:t>242.863.000</w:t>
            </w:r>
          </w:p>
        </w:tc>
        <w:tc>
          <w:tcPr>
            <w:tcW w:w="1524" w:type="dxa"/>
          </w:tcPr>
          <w:p w:rsidR="00894D9A" w:rsidRDefault="009B0B88" w:rsidP="002D3854">
            <w:pPr>
              <w:ind w:left="0" w:firstLine="0"/>
              <w:jc w:val="both"/>
            </w:pPr>
            <w:r>
              <w:t>34 %</w:t>
            </w:r>
          </w:p>
        </w:tc>
      </w:tr>
      <w:tr w:rsidR="009B0B88" w:rsidTr="009B0B88">
        <w:tc>
          <w:tcPr>
            <w:tcW w:w="2082" w:type="dxa"/>
          </w:tcPr>
          <w:p w:rsidR="00894D9A" w:rsidRDefault="009B0B88" w:rsidP="002D3854">
            <w:pPr>
              <w:ind w:left="0" w:firstLine="0"/>
              <w:jc w:val="both"/>
            </w:pPr>
            <w:r>
              <w:t>Otros lácteos</w:t>
            </w:r>
          </w:p>
        </w:tc>
        <w:tc>
          <w:tcPr>
            <w:tcW w:w="2347" w:type="dxa"/>
          </w:tcPr>
          <w:p w:rsidR="00894D9A" w:rsidRDefault="009B0B88" w:rsidP="002D3854">
            <w:pPr>
              <w:ind w:left="0" w:firstLine="0"/>
              <w:jc w:val="both"/>
            </w:pPr>
            <w:r>
              <w:t>81.457.000</w:t>
            </w:r>
          </w:p>
        </w:tc>
        <w:tc>
          <w:tcPr>
            <w:tcW w:w="2410" w:type="dxa"/>
          </w:tcPr>
          <w:p w:rsidR="00894D9A" w:rsidRDefault="009B0B88" w:rsidP="002D3854">
            <w:pPr>
              <w:ind w:left="0" w:firstLine="0"/>
              <w:jc w:val="both"/>
            </w:pPr>
            <w:r>
              <w:t>74.986.000</w:t>
            </w:r>
          </w:p>
        </w:tc>
        <w:tc>
          <w:tcPr>
            <w:tcW w:w="1524" w:type="dxa"/>
          </w:tcPr>
          <w:p w:rsidR="00894D9A" w:rsidRDefault="009B0B88" w:rsidP="002D3854">
            <w:pPr>
              <w:ind w:left="0" w:firstLine="0"/>
              <w:jc w:val="both"/>
            </w:pPr>
            <w:r>
              <w:t>- 8 %</w:t>
            </w:r>
          </w:p>
        </w:tc>
      </w:tr>
      <w:tr w:rsidR="009B0B88" w:rsidTr="009B0B88">
        <w:tc>
          <w:tcPr>
            <w:tcW w:w="2082" w:type="dxa"/>
          </w:tcPr>
          <w:p w:rsidR="00894D9A" w:rsidRDefault="009B0B88" w:rsidP="002D3854">
            <w:pPr>
              <w:ind w:left="0" w:firstLine="0"/>
              <w:jc w:val="both"/>
            </w:pPr>
            <w:r>
              <w:t>Quesos</w:t>
            </w:r>
          </w:p>
        </w:tc>
        <w:tc>
          <w:tcPr>
            <w:tcW w:w="2347" w:type="dxa"/>
          </w:tcPr>
          <w:p w:rsidR="00894D9A" w:rsidRDefault="009B0B88" w:rsidP="002D3854">
            <w:pPr>
              <w:ind w:left="0" w:firstLine="0"/>
              <w:jc w:val="both"/>
            </w:pPr>
            <w:r>
              <w:t>61.372.000</w:t>
            </w:r>
          </w:p>
        </w:tc>
        <w:tc>
          <w:tcPr>
            <w:tcW w:w="2410" w:type="dxa"/>
          </w:tcPr>
          <w:p w:rsidR="00894D9A" w:rsidRDefault="009B0B88" w:rsidP="002D3854">
            <w:pPr>
              <w:ind w:left="0" w:firstLine="0"/>
              <w:jc w:val="both"/>
            </w:pPr>
            <w:r>
              <w:t>62.668.000</w:t>
            </w:r>
          </w:p>
        </w:tc>
        <w:tc>
          <w:tcPr>
            <w:tcW w:w="1524" w:type="dxa"/>
          </w:tcPr>
          <w:p w:rsidR="00894D9A" w:rsidRDefault="009B0B88" w:rsidP="002D3854">
            <w:pPr>
              <w:ind w:left="0" w:firstLine="0"/>
              <w:jc w:val="both"/>
            </w:pPr>
            <w:r>
              <w:t>2 %</w:t>
            </w:r>
          </w:p>
        </w:tc>
      </w:tr>
      <w:tr w:rsidR="009B0B88" w:rsidTr="009B0B88">
        <w:tc>
          <w:tcPr>
            <w:tcW w:w="2082" w:type="dxa"/>
          </w:tcPr>
          <w:p w:rsidR="009B0B88" w:rsidRPr="007D68E0" w:rsidRDefault="009B0B88" w:rsidP="002D3854">
            <w:pPr>
              <w:ind w:left="0" w:firstLine="0"/>
              <w:jc w:val="both"/>
              <w:rPr>
                <w:b/>
              </w:rPr>
            </w:pPr>
            <w:r w:rsidRPr="007D68E0">
              <w:rPr>
                <w:b/>
              </w:rPr>
              <w:t>TOTAL</w:t>
            </w:r>
          </w:p>
        </w:tc>
        <w:tc>
          <w:tcPr>
            <w:tcW w:w="2347" w:type="dxa"/>
          </w:tcPr>
          <w:p w:rsidR="009B0B88" w:rsidRPr="007D68E0" w:rsidRDefault="009B0B88" w:rsidP="002D3854">
            <w:pPr>
              <w:ind w:left="0" w:firstLine="0"/>
              <w:jc w:val="both"/>
              <w:rPr>
                <w:b/>
              </w:rPr>
            </w:pPr>
            <w:r w:rsidRPr="007D68E0">
              <w:rPr>
                <w:b/>
              </w:rPr>
              <w:t>324.098.000</w:t>
            </w:r>
          </w:p>
        </w:tc>
        <w:tc>
          <w:tcPr>
            <w:tcW w:w="2410" w:type="dxa"/>
          </w:tcPr>
          <w:p w:rsidR="009B0B88" w:rsidRPr="007D68E0" w:rsidRDefault="009B0B88" w:rsidP="002D3854">
            <w:pPr>
              <w:ind w:left="0" w:firstLine="0"/>
              <w:jc w:val="both"/>
              <w:rPr>
                <w:b/>
              </w:rPr>
            </w:pPr>
            <w:r w:rsidRPr="007D68E0">
              <w:rPr>
                <w:b/>
              </w:rPr>
              <w:t>380.077.000</w:t>
            </w:r>
          </w:p>
        </w:tc>
        <w:tc>
          <w:tcPr>
            <w:tcW w:w="1524" w:type="dxa"/>
          </w:tcPr>
          <w:p w:rsidR="009B0B88" w:rsidRPr="007D68E0" w:rsidRDefault="009B0B88" w:rsidP="002D3854">
            <w:pPr>
              <w:ind w:left="0" w:firstLine="0"/>
              <w:jc w:val="both"/>
              <w:rPr>
                <w:b/>
              </w:rPr>
            </w:pPr>
            <w:r w:rsidRPr="007D68E0">
              <w:rPr>
                <w:b/>
              </w:rPr>
              <w:t>18 %</w:t>
            </w:r>
          </w:p>
        </w:tc>
      </w:tr>
    </w:tbl>
    <w:p w:rsidR="00894D9A" w:rsidRDefault="009B0B88" w:rsidP="002D3854">
      <w:pPr>
        <w:jc w:val="both"/>
      </w:pPr>
      <w:r>
        <w:t xml:space="preserve">     Elabora</w:t>
      </w:r>
      <w:r w:rsidR="007D68E0">
        <w:t xml:space="preserve">ción propia con datos del </w:t>
      </w:r>
      <w:r w:rsidR="00833C18">
        <w:t xml:space="preserve"> INDEC</w:t>
      </w:r>
    </w:p>
    <w:p w:rsidR="002D3854" w:rsidRDefault="002D3854" w:rsidP="002D3854">
      <w:pPr>
        <w:jc w:val="both"/>
      </w:pPr>
    </w:p>
    <w:p w:rsidR="002D3854" w:rsidRPr="002D3854" w:rsidRDefault="002D3854" w:rsidP="002D3854">
      <w:pPr>
        <w:jc w:val="both"/>
        <w:rPr>
          <w:b/>
        </w:rPr>
      </w:pPr>
      <w:r w:rsidRPr="002D3854">
        <w:rPr>
          <w:b/>
        </w:rPr>
        <w:t>Volúmenes exportados</w:t>
      </w:r>
    </w:p>
    <w:p w:rsidR="009B0B88" w:rsidRDefault="009B0B88" w:rsidP="002D3854">
      <w:pPr>
        <w:jc w:val="both"/>
      </w:pPr>
    </w:p>
    <w:p w:rsidR="009B0B88" w:rsidRDefault="00E51483" w:rsidP="002D3854">
      <w:pPr>
        <w:ind w:left="0" w:firstLine="0"/>
        <w:jc w:val="both"/>
      </w:pPr>
      <w:r>
        <w:t>Pero cuando a</w:t>
      </w:r>
      <w:r w:rsidR="009B0B88">
        <w:t xml:space="preserve">l análisis </w:t>
      </w:r>
      <w:r>
        <w:t>lo hacemos evaluando los volúmenes</w:t>
      </w:r>
      <w:r w:rsidR="009B0B88">
        <w:t xml:space="preserve"> exportado (Cuadro 2) de los distintos productos lácteos, observamos que </w:t>
      </w:r>
      <w:r w:rsidR="002D3854">
        <w:t xml:space="preserve">en realidad </w:t>
      </w:r>
      <w:r>
        <w:t>se exportaron menos</w:t>
      </w:r>
      <w:r w:rsidR="009B0B88">
        <w:t xml:space="preserve"> toneladas –</w:t>
      </w:r>
      <w:r>
        <w:t xml:space="preserve"> un 8 % - lo que neutraliza </w:t>
      </w:r>
      <w:r w:rsidR="009B0B88">
        <w:t xml:space="preserve">el comunicado de la subsecretaría de Lechería </w:t>
      </w:r>
      <w:r>
        <w:t xml:space="preserve">que </w:t>
      </w:r>
      <w:r w:rsidR="009B0B88">
        <w:t xml:space="preserve">fue </w:t>
      </w:r>
      <w:r>
        <w:t xml:space="preserve">casualmente, </w:t>
      </w:r>
      <w:r w:rsidR="009B0B88">
        <w:t>para desmentir restricciones en la</w:t>
      </w:r>
      <w:r w:rsidR="008D7187">
        <w:t>s exportaciones de lácteos mediante trabas en las autorizaciones</w:t>
      </w:r>
      <w:r>
        <w:t xml:space="preserve"> de los ROEL.</w:t>
      </w:r>
    </w:p>
    <w:p w:rsidR="00660790" w:rsidRDefault="00660790" w:rsidP="002D3854">
      <w:pPr>
        <w:jc w:val="both"/>
      </w:pPr>
    </w:p>
    <w:p w:rsidR="00DD1560" w:rsidRDefault="00660790" w:rsidP="002D3854">
      <w:pPr>
        <w:jc w:val="both"/>
      </w:pPr>
      <w:r>
        <w:t xml:space="preserve">  Cuadro 2: Volumen exportado de lácteos primer trimestre 2013 vs 2014 </w:t>
      </w:r>
    </w:p>
    <w:p w:rsidR="00660790" w:rsidRDefault="00660790" w:rsidP="002D3854">
      <w:pPr>
        <w:jc w:val="both"/>
      </w:pPr>
    </w:p>
    <w:tbl>
      <w:tblPr>
        <w:tblStyle w:val="Tablaconcuadrcula"/>
        <w:tblW w:w="0" w:type="auto"/>
        <w:tblInd w:w="357" w:type="dxa"/>
        <w:tblLook w:val="04A0"/>
      </w:tblPr>
      <w:tblGrid>
        <w:gridCol w:w="1415"/>
        <w:gridCol w:w="1402"/>
        <w:gridCol w:w="1431"/>
        <w:gridCol w:w="1402"/>
        <w:gridCol w:w="1507"/>
        <w:gridCol w:w="1206"/>
      </w:tblGrid>
      <w:tr w:rsidR="00660790" w:rsidTr="00605A52">
        <w:tc>
          <w:tcPr>
            <w:tcW w:w="7157" w:type="dxa"/>
            <w:gridSpan w:val="5"/>
          </w:tcPr>
          <w:p w:rsidR="00660790" w:rsidRPr="00660790" w:rsidRDefault="00660790" w:rsidP="002D3854">
            <w:pPr>
              <w:ind w:left="0" w:firstLine="0"/>
              <w:jc w:val="both"/>
              <w:rPr>
                <w:b/>
              </w:rPr>
            </w:pPr>
            <w:r w:rsidRPr="00660790">
              <w:rPr>
                <w:b/>
              </w:rPr>
              <w:t>1º trimestre 2013</w:t>
            </w:r>
            <w:r>
              <w:rPr>
                <w:b/>
              </w:rPr>
              <w:t xml:space="preserve"> (Toneladas)</w:t>
            </w:r>
          </w:p>
        </w:tc>
        <w:tc>
          <w:tcPr>
            <w:tcW w:w="1206" w:type="dxa"/>
            <w:vMerge w:val="restart"/>
          </w:tcPr>
          <w:p w:rsidR="00660790" w:rsidRDefault="00660790" w:rsidP="002D3854">
            <w:pPr>
              <w:ind w:left="0" w:firstLine="0"/>
              <w:jc w:val="both"/>
            </w:pPr>
            <w:r>
              <w:t>TOTAL(</w:t>
            </w:r>
            <w:proofErr w:type="spellStart"/>
            <w:r>
              <w:t>Tn</w:t>
            </w:r>
            <w:proofErr w:type="spellEnd"/>
            <w:r>
              <w:t>)</w:t>
            </w:r>
          </w:p>
        </w:tc>
      </w:tr>
      <w:tr w:rsidR="00660790" w:rsidTr="00660790">
        <w:tc>
          <w:tcPr>
            <w:tcW w:w="1415" w:type="dxa"/>
          </w:tcPr>
          <w:p w:rsidR="00660790" w:rsidRDefault="00660790" w:rsidP="002D3854">
            <w:pPr>
              <w:ind w:left="0" w:firstLine="0"/>
              <w:jc w:val="both"/>
            </w:pPr>
          </w:p>
        </w:tc>
        <w:tc>
          <w:tcPr>
            <w:tcW w:w="1402" w:type="dxa"/>
          </w:tcPr>
          <w:p w:rsidR="00660790" w:rsidRDefault="00660790" w:rsidP="002D3854">
            <w:pPr>
              <w:ind w:left="0" w:firstLine="0"/>
              <w:jc w:val="both"/>
            </w:pPr>
            <w:r>
              <w:t>Enero</w:t>
            </w:r>
          </w:p>
        </w:tc>
        <w:tc>
          <w:tcPr>
            <w:tcW w:w="1431" w:type="dxa"/>
          </w:tcPr>
          <w:p w:rsidR="00660790" w:rsidRDefault="00660790" w:rsidP="002D3854">
            <w:pPr>
              <w:ind w:left="0" w:firstLine="0"/>
              <w:jc w:val="both"/>
            </w:pPr>
            <w:r>
              <w:t>Febrero</w:t>
            </w:r>
          </w:p>
        </w:tc>
        <w:tc>
          <w:tcPr>
            <w:tcW w:w="1402" w:type="dxa"/>
          </w:tcPr>
          <w:p w:rsidR="00660790" w:rsidRDefault="00660790" w:rsidP="002D3854">
            <w:pPr>
              <w:ind w:left="0" w:firstLine="0"/>
              <w:jc w:val="both"/>
            </w:pPr>
            <w:r>
              <w:t>Marzo</w:t>
            </w:r>
          </w:p>
        </w:tc>
        <w:tc>
          <w:tcPr>
            <w:tcW w:w="1507" w:type="dxa"/>
          </w:tcPr>
          <w:p w:rsidR="00660790" w:rsidRDefault="00660790" w:rsidP="002D3854">
            <w:pPr>
              <w:ind w:left="0" w:firstLine="0"/>
              <w:jc w:val="both"/>
            </w:pPr>
            <w:r>
              <w:t>SUBTOTAL</w:t>
            </w:r>
          </w:p>
        </w:tc>
        <w:tc>
          <w:tcPr>
            <w:tcW w:w="1206" w:type="dxa"/>
            <w:vMerge/>
          </w:tcPr>
          <w:p w:rsidR="00660790" w:rsidRDefault="00660790" w:rsidP="002D3854">
            <w:pPr>
              <w:ind w:left="0" w:firstLine="0"/>
              <w:jc w:val="both"/>
            </w:pPr>
          </w:p>
        </w:tc>
      </w:tr>
      <w:tr w:rsidR="00660790" w:rsidTr="00660790">
        <w:tc>
          <w:tcPr>
            <w:tcW w:w="1415" w:type="dxa"/>
          </w:tcPr>
          <w:p w:rsidR="00660790" w:rsidRDefault="00660790" w:rsidP="002D3854">
            <w:pPr>
              <w:ind w:left="0" w:firstLine="0"/>
              <w:jc w:val="both"/>
            </w:pPr>
            <w:r>
              <w:t>Leches</w:t>
            </w:r>
          </w:p>
        </w:tc>
        <w:tc>
          <w:tcPr>
            <w:tcW w:w="1402" w:type="dxa"/>
          </w:tcPr>
          <w:p w:rsidR="00660790" w:rsidRDefault="00660790" w:rsidP="002D3854">
            <w:pPr>
              <w:ind w:left="0" w:firstLine="0"/>
              <w:jc w:val="both"/>
            </w:pPr>
            <w:r>
              <w:t>20.656</w:t>
            </w:r>
          </w:p>
        </w:tc>
        <w:tc>
          <w:tcPr>
            <w:tcW w:w="1431" w:type="dxa"/>
          </w:tcPr>
          <w:p w:rsidR="00660790" w:rsidRDefault="00660790" w:rsidP="002D3854">
            <w:pPr>
              <w:ind w:left="0" w:firstLine="0"/>
              <w:jc w:val="both"/>
            </w:pPr>
            <w:r>
              <w:t>17.547</w:t>
            </w:r>
          </w:p>
        </w:tc>
        <w:tc>
          <w:tcPr>
            <w:tcW w:w="1402" w:type="dxa"/>
          </w:tcPr>
          <w:p w:rsidR="00660790" w:rsidRDefault="00660790" w:rsidP="002D3854">
            <w:pPr>
              <w:ind w:left="0" w:firstLine="0"/>
              <w:jc w:val="both"/>
            </w:pPr>
            <w:r>
              <w:t>11.233</w:t>
            </w:r>
          </w:p>
        </w:tc>
        <w:tc>
          <w:tcPr>
            <w:tcW w:w="1507" w:type="dxa"/>
          </w:tcPr>
          <w:p w:rsidR="00660790" w:rsidRDefault="00660790" w:rsidP="002D3854">
            <w:pPr>
              <w:ind w:left="0" w:firstLine="0"/>
              <w:jc w:val="both"/>
            </w:pPr>
            <w:r>
              <w:t>49.436</w:t>
            </w:r>
          </w:p>
        </w:tc>
        <w:tc>
          <w:tcPr>
            <w:tcW w:w="1206" w:type="dxa"/>
            <w:vMerge w:val="restart"/>
          </w:tcPr>
          <w:p w:rsidR="00660790" w:rsidRDefault="00660790" w:rsidP="002D3854">
            <w:pPr>
              <w:ind w:left="0" w:firstLine="0"/>
              <w:jc w:val="both"/>
            </w:pPr>
          </w:p>
          <w:p w:rsidR="00660790" w:rsidRDefault="00660790" w:rsidP="002D3854">
            <w:pPr>
              <w:ind w:left="0" w:firstLine="0"/>
              <w:jc w:val="both"/>
            </w:pPr>
            <w:r>
              <w:t>90.826</w:t>
            </w:r>
          </w:p>
        </w:tc>
      </w:tr>
      <w:tr w:rsidR="00660790" w:rsidTr="00660790">
        <w:tc>
          <w:tcPr>
            <w:tcW w:w="1415" w:type="dxa"/>
          </w:tcPr>
          <w:p w:rsidR="00660790" w:rsidRDefault="00660790" w:rsidP="002D3854">
            <w:pPr>
              <w:ind w:left="0" w:firstLine="0"/>
              <w:jc w:val="both"/>
            </w:pPr>
            <w:r>
              <w:t>Otros lácteos</w:t>
            </w:r>
          </w:p>
        </w:tc>
        <w:tc>
          <w:tcPr>
            <w:tcW w:w="1402" w:type="dxa"/>
          </w:tcPr>
          <w:p w:rsidR="00660790" w:rsidRDefault="00660790" w:rsidP="002D3854">
            <w:pPr>
              <w:ind w:left="0" w:firstLine="0"/>
              <w:jc w:val="both"/>
            </w:pPr>
            <w:r>
              <w:t>11.569</w:t>
            </w:r>
          </w:p>
        </w:tc>
        <w:tc>
          <w:tcPr>
            <w:tcW w:w="1431" w:type="dxa"/>
          </w:tcPr>
          <w:p w:rsidR="00660790" w:rsidRDefault="00660790" w:rsidP="002D3854">
            <w:pPr>
              <w:ind w:left="0" w:firstLine="0"/>
              <w:jc w:val="both"/>
            </w:pPr>
            <w:r>
              <w:t>6.289</w:t>
            </w:r>
          </w:p>
        </w:tc>
        <w:tc>
          <w:tcPr>
            <w:tcW w:w="1402" w:type="dxa"/>
          </w:tcPr>
          <w:p w:rsidR="00660790" w:rsidRDefault="00660790" w:rsidP="002D3854">
            <w:pPr>
              <w:ind w:left="0" w:firstLine="0"/>
              <w:jc w:val="both"/>
            </w:pPr>
            <w:r>
              <w:t>9.737</w:t>
            </w:r>
          </w:p>
        </w:tc>
        <w:tc>
          <w:tcPr>
            <w:tcW w:w="1507" w:type="dxa"/>
          </w:tcPr>
          <w:p w:rsidR="00660790" w:rsidRDefault="00660790" w:rsidP="002D3854">
            <w:pPr>
              <w:ind w:left="0" w:firstLine="0"/>
              <w:jc w:val="both"/>
            </w:pPr>
            <w:r>
              <w:t>27.595</w:t>
            </w:r>
          </w:p>
        </w:tc>
        <w:tc>
          <w:tcPr>
            <w:tcW w:w="1206" w:type="dxa"/>
            <w:vMerge/>
          </w:tcPr>
          <w:p w:rsidR="00660790" w:rsidRDefault="00660790" w:rsidP="002D3854">
            <w:pPr>
              <w:ind w:left="0" w:firstLine="0"/>
              <w:jc w:val="both"/>
            </w:pPr>
          </w:p>
        </w:tc>
      </w:tr>
      <w:tr w:rsidR="00660790" w:rsidTr="00660790">
        <w:tc>
          <w:tcPr>
            <w:tcW w:w="1415" w:type="dxa"/>
          </w:tcPr>
          <w:p w:rsidR="00660790" w:rsidRDefault="00660790" w:rsidP="002D3854">
            <w:pPr>
              <w:ind w:left="0" w:firstLine="0"/>
              <w:jc w:val="both"/>
            </w:pPr>
            <w:r>
              <w:t>Quesos</w:t>
            </w:r>
          </w:p>
        </w:tc>
        <w:tc>
          <w:tcPr>
            <w:tcW w:w="1402" w:type="dxa"/>
          </w:tcPr>
          <w:p w:rsidR="00660790" w:rsidRDefault="00660790" w:rsidP="002D3854">
            <w:pPr>
              <w:ind w:left="0" w:firstLine="0"/>
              <w:jc w:val="both"/>
            </w:pPr>
            <w:r>
              <w:t>6.575</w:t>
            </w:r>
          </w:p>
        </w:tc>
        <w:tc>
          <w:tcPr>
            <w:tcW w:w="1431" w:type="dxa"/>
          </w:tcPr>
          <w:p w:rsidR="00660790" w:rsidRDefault="00660790" w:rsidP="002D3854">
            <w:pPr>
              <w:ind w:left="0" w:firstLine="0"/>
              <w:jc w:val="both"/>
            </w:pPr>
            <w:r>
              <w:t>3.354</w:t>
            </w:r>
          </w:p>
        </w:tc>
        <w:tc>
          <w:tcPr>
            <w:tcW w:w="1402" w:type="dxa"/>
          </w:tcPr>
          <w:p w:rsidR="00660790" w:rsidRDefault="00660790" w:rsidP="002D3854">
            <w:pPr>
              <w:ind w:left="0" w:firstLine="0"/>
              <w:jc w:val="both"/>
            </w:pPr>
            <w:r>
              <w:t>3.866</w:t>
            </w:r>
          </w:p>
        </w:tc>
        <w:tc>
          <w:tcPr>
            <w:tcW w:w="1507" w:type="dxa"/>
          </w:tcPr>
          <w:p w:rsidR="00660790" w:rsidRDefault="00660790" w:rsidP="002D3854">
            <w:pPr>
              <w:ind w:left="0" w:firstLine="0"/>
              <w:jc w:val="both"/>
            </w:pPr>
            <w:r>
              <w:t>13.795</w:t>
            </w:r>
          </w:p>
        </w:tc>
        <w:tc>
          <w:tcPr>
            <w:tcW w:w="1206" w:type="dxa"/>
            <w:vMerge/>
          </w:tcPr>
          <w:p w:rsidR="00660790" w:rsidRDefault="00660790" w:rsidP="002D3854">
            <w:pPr>
              <w:ind w:left="0" w:firstLine="0"/>
              <w:jc w:val="both"/>
            </w:pPr>
          </w:p>
        </w:tc>
      </w:tr>
      <w:tr w:rsidR="00660790" w:rsidTr="00B1306D">
        <w:tc>
          <w:tcPr>
            <w:tcW w:w="7157" w:type="dxa"/>
            <w:gridSpan w:val="5"/>
          </w:tcPr>
          <w:p w:rsidR="00660790" w:rsidRPr="00660790" w:rsidRDefault="00660790" w:rsidP="002D3854">
            <w:pPr>
              <w:ind w:left="0" w:firstLine="0"/>
              <w:jc w:val="both"/>
              <w:rPr>
                <w:b/>
              </w:rPr>
            </w:pPr>
            <w:r w:rsidRPr="00660790">
              <w:rPr>
                <w:b/>
              </w:rPr>
              <w:t>1º trimestre 2014</w:t>
            </w:r>
            <w:r>
              <w:rPr>
                <w:b/>
              </w:rPr>
              <w:t xml:space="preserve"> (Toneladas)</w:t>
            </w:r>
          </w:p>
        </w:tc>
        <w:tc>
          <w:tcPr>
            <w:tcW w:w="1206" w:type="dxa"/>
          </w:tcPr>
          <w:p w:rsidR="00660790" w:rsidRDefault="00660790" w:rsidP="002D3854">
            <w:pPr>
              <w:ind w:left="0" w:firstLine="0"/>
              <w:jc w:val="both"/>
            </w:pPr>
          </w:p>
        </w:tc>
      </w:tr>
      <w:tr w:rsidR="00660790" w:rsidTr="00660790">
        <w:tc>
          <w:tcPr>
            <w:tcW w:w="1415" w:type="dxa"/>
          </w:tcPr>
          <w:p w:rsidR="00660790" w:rsidRDefault="00660790" w:rsidP="002D3854">
            <w:pPr>
              <w:ind w:left="0" w:firstLine="0"/>
              <w:jc w:val="both"/>
            </w:pPr>
            <w:r>
              <w:t>Leches</w:t>
            </w:r>
          </w:p>
        </w:tc>
        <w:tc>
          <w:tcPr>
            <w:tcW w:w="1402" w:type="dxa"/>
          </w:tcPr>
          <w:p w:rsidR="00660790" w:rsidRDefault="00660790" w:rsidP="002D3854">
            <w:pPr>
              <w:ind w:left="0" w:firstLine="0"/>
              <w:jc w:val="both"/>
            </w:pPr>
            <w:r>
              <w:t>18.236</w:t>
            </w:r>
          </w:p>
        </w:tc>
        <w:tc>
          <w:tcPr>
            <w:tcW w:w="1431" w:type="dxa"/>
          </w:tcPr>
          <w:p w:rsidR="00660790" w:rsidRDefault="00660790" w:rsidP="002D3854">
            <w:pPr>
              <w:ind w:left="0" w:firstLine="0"/>
              <w:jc w:val="both"/>
            </w:pPr>
            <w:r>
              <w:t>18.292</w:t>
            </w:r>
          </w:p>
        </w:tc>
        <w:tc>
          <w:tcPr>
            <w:tcW w:w="1402" w:type="dxa"/>
          </w:tcPr>
          <w:p w:rsidR="00660790" w:rsidRDefault="00660790" w:rsidP="002D3854">
            <w:pPr>
              <w:ind w:left="0" w:firstLine="0"/>
              <w:jc w:val="both"/>
            </w:pPr>
            <w:r>
              <w:t>11.709</w:t>
            </w:r>
          </w:p>
        </w:tc>
        <w:tc>
          <w:tcPr>
            <w:tcW w:w="1507" w:type="dxa"/>
          </w:tcPr>
          <w:p w:rsidR="00660790" w:rsidRDefault="00660790" w:rsidP="002D3854">
            <w:pPr>
              <w:ind w:left="0" w:firstLine="0"/>
              <w:jc w:val="both"/>
            </w:pPr>
            <w:r>
              <w:t>48.238</w:t>
            </w:r>
          </w:p>
        </w:tc>
        <w:tc>
          <w:tcPr>
            <w:tcW w:w="1206" w:type="dxa"/>
            <w:vMerge w:val="restart"/>
          </w:tcPr>
          <w:p w:rsidR="00660790" w:rsidRDefault="00660790" w:rsidP="002D3854">
            <w:pPr>
              <w:ind w:left="0" w:firstLine="0"/>
              <w:jc w:val="both"/>
            </w:pPr>
          </w:p>
          <w:p w:rsidR="00660790" w:rsidRDefault="00660790" w:rsidP="002D3854">
            <w:pPr>
              <w:ind w:left="0" w:firstLine="0"/>
              <w:jc w:val="both"/>
            </w:pPr>
            <w:r>
              <w:t>83.517</w:t>
            </w:r>
          </w:p>
        </w:tc>
      </w:tr>
      <w:tr w:rsidR="00660790" w:rsidTr="00660790">
        <w:tc>
          <w:tcPr>
            <w:tcW w:w="1415" w:type="dxa"/>
          </w:tcPr>
          <w:p w:rsidR="00660790" w:rsidRDefault="00660790" w:rsidP="002D3854">
            <w:pPr>
              <w:ind w:left="0" w:firstLine="0"/>
              <w:jc w:val="both"/>
            </w:pPr>
            <w:r>
              <w:t>Otros lácteos</w:t>
            </w:r>
          </w:p>
        </w:tc>
        <w:tc>
          <w:tcPr>
            <w:tcW w:w="1402" w:type="dxa"/>
          </w:tcPr>
          <w:p w:rsidR="00660790" w:rsidRDefault="00660790" w:rsidP="002D3854">
            <w:pPr>
              <w:ind w:left="0" w:firstLine="0"/>
              <w:jc w:val="both"/>
            </w:pPr>
            <w:r>
              <w:t>7.004</w:t>
            </w:r>
          </w:p>
        </w:tc>
        <w:tc>
          <w:tcPr>
            <w:tcW w:w="1431" w:type="dxa"/>
          </w:tcPr>
          <w:p w:rsidR="00660790" w:rsidRDefault="00660790" w:rsidP="002D3854">
            <w:pPr>
              <w:ind w:left="0" w:firstLine="0"/>
              <w:jc w:val="both"/>
            </w:pPr>
            <w:r>
              <w:t>8.924</w:t>
            </w:r>
          </w:p>
        </w:tc>
        <w:tc>
          <w:tcPr>
            <w:tcW w:w="1402" w:type="dxa"/>
          </w:tcPr>
          <w:p w:rsidR="00660790" w:rsidRDefault="00660790" w:rsidP="002D3854">
            <w:pPr>
              <w:ind w:left="0" w:firstLine="0"/>
              <w:jc w:val="both"/>
            </w:pPr>
            <w:r>
              <w:t>6.123</w:t>
            </w:r>
          </w:p>
        </w:tc>
        <w:tc>
          <w:tcPr>
            <w:tcW w:w="1507" w:type="dxa"/>
          </w:tcPr>
          <w:p w:rsidR="00660790" w:rsidRDefault="00660790" w:rsidP="002D3854">
            <w:pPr>
              <w:ind w:left="0" w:firstLine="0"/>
              <w:jc w:val="both"/>
            </w:pPr>
            <w:r>
              <w:t>22.051</w:t>
            </w:r>
          </w:p>
        </w:tc>
        <w:tc>
          <w:tcPr>
            <w:tcW w:w="1206" w:type="dxa"/>
            <w:vMerge/>
          </w:tcPr>
          <w:p w:rsidR="00660790" w:rsidRDefault="00660790" w:rsidP="002D3854">
            <w:pPr>
              <w:ind w:left="0" w:firstLine="0"/>
              <w:jc w:val="both"/>
            </w:pPr>
          </w:p>
        </w:tc>
      </w:tr>
      <w:tr w:rsidR="00660790" w:rsidTr="00660790">
        <w:tc>
          <w:tcPr>
            <w:tcW w:w="1415" w:type="dxa"/>
          </w:tcPr>
          <w:p w:rsidR="00660790" w:rsidRDefault="00660790" w:rsidP="002D3854">
            <w:pPr>
              <w:ind w:left="0" w:firstLine="0"/>
              <w:jc w:val="both"/>
            </w:pPr>
            <w:r>
              <w:t>Quesos</w:t>
            </w:r>
          </w:p>
        </w:tc>
        <w:tc>
          <w:tcPr>
            <w:tcW w:w="1402" w:type="dxa"/>
          </w:tcPr>
          <w:p w:rsidR="00660790" w:rsidRDefault="00660790" w:rsidP="002D3854">
            <w:pPr>
              <w:ind w:left="0" w:firstLine="0"/>
              <w:jc w:val="both"/>
            </w:pPr>
            <w:r>
              <w:t>3.499</w:t>
            </w:r>
          </w:p>
        </w:tc>
        <w:tc>
          <w:tcPr>
            <w:tcW w:w="1431" w:type="dxa"/>
          </w:tcPr>
          <w:p w:rsidR="00660790" w:rsidRDefault="00660790" w:rsidP="002D3854">
            <w:pPr>
              <w:ind w:left="0" w:firstLine="0"/>
              <w:jc w:val="both"/>
            </w:pPr>
            <w:r>
              <w:t>4.995</w:t>
            </w:r>
          </w:p>
        </w:tc>
        <w:tc>
          <w:tcPr>
            <w:tcW w:w="1402" w:type="dxa"/>
          </w:tcPr>
          <w:p w:rsidR="00660790" w:rsidRDefault="00660790" w:rsidP="002D3854">
            <w:pPr>
              <w:ind w:left="0" w:firstLine="0"/>
              <w:jc w:val="both"/>
            </w:pPr>
            <w:r>
              <w:t>4.732</w:t>
            </w:r>
          </w:p>
        </w:tc>
        <w:tc>
          <w:tcPr>
            <w:tcW w:w="1507" w:type="dxa"/>
          </w:tcPr>
          <w:p w:rsidR="00660790" w:rsidRDefault="00660790" w:rsidP="002D3854">
            <w:pPr>
              <w:ind w:left="0" w:firstLine="0"/>
              <w:jc w:val="both"/>
            </w:pPr>
            <w:r>
              <w:t>13.228</w:t>
            </w:r>
          </w:p>
        </w:tc>
        <w:tc>
          <w:tcPr>
            <w:tcW w:w="1206" w:type="dxa"/>
            <w:vMerge/>
          </w:tcPr>
          <w:p w:rsidR="00660790" w:rsidRDefault="00660790" w:rsidP="002D3854">
            <w:pPr>
              <w:ind w:left="0" w:firstLine="0"/>
              <w:jc w:val="both"/>
            </w:pPr>
          </w:p>
        </w:tc>
      </w:tr>
      <w:tr w:rsidR="00660790" w:rsidTr="00CB6F3B">
        <w:tc>
          <w:tcPr>
            <w:tcW w:w="7157" w:type="dxa"/>
            <w:gridSpan w:val="5"/>
          </w:tcPr>
          <w:p w:rsidR="00660790" w:rsidRDefault="00660790" w:rsidP="002D3854">
            <w:pPr>
              <w:ind w:left="0" w:firstLine="0"/>
              <w:jc w:val="both"/>
            </w:pPr>
            <w:r>
              <w:t>Diferencia</w:t>
            </w:r>
          </w:p>
        </w:tc>
        <w:tc>
          <w:tcPr>
            <w:tcW w:w="1206" w:type="dxa"/>
          </w:tcPr>
          <w:p w:rsidR="00660790" w:rsidRPr="00660790" w:rsidRDefault="00660790" w:rsidP="002D3854">
            <w:pPr>
              <w:ind w:left="0" w:firstLine="0"/>
              <w:jc w:val="both"/>
              <w:rPr>
                <w:b/>
              </w:rPr>
            </w:pPr>
            <w:r w:rsidRPr="00660790">
              <w:rPr>
                <w:b/>
              </w:rPr>
              <w:t>- 7.309</w:t>
            </w:r>
          </w:p>
        </w:tc>
      </w:tr>
      <w:tr w:rsidR="00660790" w:rsidTr="00CA3CC8">
        <w:tc>
          <w:tcPr>
            <w:tcW w:w="7157" w:type="dxa"/>
            <w:gridSpan w:val="5"/>
          </w:tcPr>
          <w:p w:rsidR="00660790" w:rsidRPr="00660790" w:rsidRDefault="00660790" w:rsidP="002D3854">
            <w:pPr>
              <w:ind w:left="0" w:firstLine="0"/>
              <w:jc w:val="both"/>
              <w:rPr>
                <w:b/>
                <w:color w:val="FF0000"/>
              </w:rPr>
            </w:pPr>
            <w:r w:rsidRPr="00660790">
              <w:rPr>
                <w:b/>
                <w:color w:val="FF0000"/>
              </w:rPr>
              <w:t>Diferencia</w:t>
            </w:r>
          </w:p>
        </w:tc>
        <w:tc>
          <w:tcPr>
            <w:tcW w:w="1206" w:type="dxa"/>
          </w:tcPr>
          <w:p w:rsidR="00660790" w:rsidRPr="00660790" w:rsidRDefault="00660790" w:rsidP="002D3854">
            <w:pPr>
              <w:ind w:left="0" w:firstLine="0"/>
              <w:jc w:val="both"/>
              <w:rPr>
                <w:b/>
                <w:color w:val="FF0000"/>
              </w:rPr>
            </w:pPr>
            <w:r w:rsidRPr="00660790">
              <w:rPr>
                <w:b/>
                <w:color w:val="FF0000"/>
              </w:rPr>
              <w:t>- 8 %</w:t>
            </w:r>
          </w:p>
        </w:tc>
      </w:tr>
    </w:tbl>
    <w:p w:rsidR="00E51483" w:rsidRDefault="00E51483" w:rsidP="002D3854">
      <w:pPr>
        <w:jc w:val="both"/>
      </w:pPr>
      <w:r>
        <w:t xml:space="preserve">     Elaboración propia con datos del SENASA</w:t>
      </w:r>
    </w:p>
    <w:p w:rsidR="002D3854" w:rsidRDefault="002D3854" w:rsidP="002D3854">
      <w:pPr>
        <w:jc w:val="both"/>
      </w:pPr>
    </w:p>
    <w:p w:rsidR="002D3854" w:rsidRDefault="002D3854" w:rsidP="002D3854">
      <w:pPr>
        <w:jc w:val="both"/>
      </w:pPr>
    </w:p>
    <w:p w:rsidR="002D3854" w:rsidRPr="002D3854" w:rsidRDefault="002D3854" w:rsidP="002D3854">
      <w:pPr>
        <w:jc w:val="both"/>
        <w:rPr>
          <w:b/>
        </w:rPr>
      </w:pPr>
      <w:r w:rsidRPr="002D3854">
        <w:rPr>
          <w:b/>
        </w:rPr>
        <w:lastRenderedPageBreak/>
        <w:t xml:space="preserve">Mejores precios de </w:t>
      </w:r>
      <w:r w:rsidR="00EC30FD">
        <w:rPr>
          <w:b/>
        </w:rPr>
        <w:t xml:space="preserve">los </w:t>
      </w:r>
      <w:r w:rsidRPr="002D3854">
        <w:rPr>
          <w:b/>
        </w:rPr>
        <w:t>lácteos en el 2014</w:t>
      </w:r>
    </w:p>
    <w:p w:rsidR="00DD1560" w:rsidRDefault="00DD1560" w:rsidP="002D3854">
      <w:pPr>
        <w:jc w:val="both"/>
      </w:pPr>
    </w:p>
    <w:p w:rsidR="00E51483" w:rsidRDefault="00E51483" w:rsidP="002D3854">
      <w:pPr>
        <w:ind w:left="0" w:firstLine="0"/>
        <w:jc w:val="both"/>
      </w:pPr>
      <w:r>
        <w:t>Esta ecuación –de mayores ingresos de dólares con menores volúmenes exportados- se da por la diferencia de precios (Cuadro 3) de los lácteos a nivel mundial si comparamos a principio de 2013 con el 2014.</w:t>
      </w:r>
    </w:p>
    <w:p w:rsidR="00850280" w:rsidRDefault="00850280" w:rsidP="002D3854">
      <w:pPr>
        <w:jc w:val="both"/>
      </w:pPr>
    </w:p>
    <w:p w:rsidR="00E51483" w:rsidRDefault="00850280" w:rsidP="002D3854">
      <w:pPr>
        <w:jc w:val="both"/>
      </w:pPr>
      <w:r>
        <w:t xml:space="preserve"> Cuadro 3: Valor de la tonelada exportada 1º trimestre 2013 vs. 2014</w:t>
      </w:r>
    </w:p>
    <w:p w:rsidR="00850280" w:rsidRDefault="00850280" w:rsidP="002D3854">
      <w:pPr>
        <w:jc w:val="both"/>
      </w:pPr>
    </w:p>
    <w:tbl>
      <w:tblPr>
        <w:tblStyle w:val="Tablaconcuadrcula"/>
        <w:tblW w:w="0" w:type="auto"/>
        <w:tblInd w:w="357" w:type="dxa"/>
        <w:tblLook w:val="04A0"/>
      </w:tblPr>
      <w:tblGrid>
        <w:gridCol w:w="1452"/>
        <w:gridCol w:w="3544"/>
        <w:gridCol w:w="3367"/>
      </w:tblGrid>
      <w:tr w:rsidR="00E51483" w:rsidTr="00850280">
        <w:tc>
          <w:tcPr>
            <w:tcW w:w="1452" w:type="dxa"/>
          </w:tcPr>
          <w:p w:rsidR="00E51483" w:rsidRDefault="00E51483" w:rsidP="002D3854">
            <w:pPr>
              <w:ind w:left="0" w:firstLine="0"/>
              <w:jc w:val="both"/>
            </w:pPr>
          </w:p>
        </w:tc>
        <w:tc>
          <w:tcPr>
            <w:tcW w:w="3544" w:type="dxa"/>
          </w:tcPr>
          <w:p w:rsidR="00E51483" w:rsidRDefault="00E51483" w:rsidP="002D3854">
            <w:pPr>
              <w:ind w:left="0" w:firstLine="0"/>
              <w:jc w:val="both"/>
            </w:pPr>
            <w:r>
              <w:t xml:space="preserve">Valor exportado </w:t>
            </w:r>
            <w:r w:rsidR="00850280">
              <w:t xml:space="preserve">1º trimestre </w:t>
            </w:r>
            <w:r>
              <w:t>2013 (U$S/</w:t>
            </w:r>
            <w:proofErr w:type="spellStart"/>
            <w:r>
              <w:t>tn</w:t>
            </w:r>
            <w:proofErr w:type="spellEnd"/>
            <w:r>
              <w:t>)</w:t>
            </w:r>
          </w:p>
        </w:tc>
        <w:tc>
          <w:tcPr>
            <w:tcW w:w="3367" w:type="dxa"/>
          </w:tcPr>
          <w:p w:rsidR="00E51483" w:rsidRDefault="00850280" w:rsidP="002D3854">
            <w:pPr>
              <w:ind w:left="0" w:firstLine="0"/>
              <w:jc w:val="both"/>
            </w:pPr>
            <w:r>
              <w:t>Valor exportado 1º trimestre 2014 (U$S/</w:t>
            </w:r>
            <w:proofErr w:type="spellStart"/>
            <w:r>
              <w:t>tn</w:t>
            </w:r>
            <w:proofErr w:type="spellEnd"/>
            <w:r>
              <w:t>)</w:t>
            </w:r>
          </w:p>
        </w:tc>
      </w:tr>
      <w:tr w:rsidR="00850280" w:rsidTr="00850280">
        <w:tc>
          <w:tcPr>
            <w:tcW w:w="1452" w:type="dxa"/>
          </w:tcPr>
          <w:p w:rsidR="00850280" w:rsidRDefault="00850280" w:rsidP="002D3854">
            <w:pPr>
              <w:ind w:left="0" w:firstLine="0"/>
              <w:jc w:val="both"/>
            </w:pPr>
            <w:r>
              <w:t>Leches</w:t>
            </w:r>
          </w:p>
        </w:tc>
        <w:tc>
          <w:tcPr>
            <w:tcW w:w="3544" w:type="dxa"/>
          </w:tcPr>
          <w:p w:rsidR="00850280" w:rsidRDefault="00850280" w:rsidP="002D3854">
            <w:pPr>
              <w:ind w:left="0" w:firstLine="0"/>
              <w:jc w:val="both"/>
            </w:pPr>
            <w:r>
              <w:t>3.667</w:t>
            </w:r>
          </w:p>
        </w:tc>
        <w:tc>
          <w:tcPr>
            <w:tcW w:w="3367" w:type="dxa"/>
          </w:tcPr>
          <w:p w:rsidR="00850280" w:rsidRDefault="00850280" w:rsidP="002D3854">
            <w:pPr>
              <w:ind w:left="0" w:firstLine="0"/>
              <w:jc w:val="both"/>
            </w:pPr>
            <w:r>
              <w:t>5.034</w:t>
            </w:r>
          </w:p>
        </w:tc>
      </w:tr>
      <w:tr w:rsidR="00850280" w:rsidTr="00850280">
        <w:tc>
          <w:tcPr>
            <w:tcW w:w="1452" w:type="dxa"/>
          </w:tcPr>
          <w:p w:rsidR="00850280" w:rsidRDefault="00850280" w:rsidP="002D3854">
            <w:pPr>
              <w:ind w:left="0" w:firstLine="0"/>
              <w:jc w:val="both"/>
            </w:pPr>
            <w:r>
              <w:t>Otros lácteos</w:t>
            </w:r>
          </w:p>
        </w:tc>
        <w:tc>
          <w:tcPr>
            <w:tcW w:w="3544" w:type="dxa"/>
          </w:tcPr>
          <w:p w:rsidR="00850280" w:rsidRDefault="00850280" w:rsidP="002D3854">
            <w:pPr>
              <w:ind w:left="0" w:firstLine="0"/>
              <w:jc w:val="both"/>
            </w:pPr>
            <w:r>
              <w:t>2.952</w:t>
            </w:r>
          </w:p>
        </w:tc>
        <w:tc>
          <w:tcPr>
            <w:tcW w:w="3367" w:type="dxa"/>
          </w:tcPr>
          <w:p w:rsidR="00850280" w:rsidRDefault="00850280" w:rsidP="002D3854">
            <w:pPr>
              <w:ind w:left="0" w:firstLine="0"/>
              <w:jc w:val="both"/>
            </w:pPr>
            <w:r>
              <w:t>3.400</w:t>
            </w:r>
          </w:p>
        </w:tc>
      </w:tr>
      <w:tr w:rsidR="00850280" w:rsidTr="00850280">
        <w:tc>
          <w:tcPr>
            <w:tcW w:w="1452" w:type="dxa"/>
          </w:tcPr>
          <w:p w:rsidR="00850280" w:rsidRDefault="00850280" w:rsidP="002D3854">
            <w:pPr>
              <w:ind w:left="0" w:firstLine="0"/>
              <w:jc w:val="both"/>
            </w:pPr>
            <w:r>
              <w:t>Quesos</w:t>
            </w:r>
          </w:p>
        </w:tc>
        <w:tc>
          <w:tcPr>
            <w:tcW w:w="3544" w:type="dxa"/>
          </w:tcPr>
          <w:p w:rsidR="00850280" w:rsidRDefault="00850280" w:rsidP="002D3854">
            <w:pPr>
              <w:ind w:left="0" w:firstLine="0"/>
              <w:jc w:val="both"/>
            </w:pPr>
            <w:r>
              <w:t>4.449</w:t>
            </w:r>
          </w:p>
        </w:tc>
        <w:tc>
          <w:tcPr>
            <w:tcW w:w="3367" w:type="dxa"/>
          </w:tcPr>
          <w:p w:rsidR="00850280" w:rsidRDefault="00850280" w:rsidP="002D3854">
            <w:pPr>
              <w:ind w:left="0" w:firstLine="0"/>
              <w:jc w:val="both"/>
            </w:pPr>
            <w:r>
              <w:t>4.737</w:t>
            </w:r>
          </w:p>
        </w:tc>
      </w:tr>
    </w:tbl>
    <w:p w:rsidR="00E51483" w:rsidRDefault="00850280" w:rsidP="002D3854">
      <w:pPr>
        <w:jc w:val="both"/>
      </w:pPr>
      <w:r>
        <w:t xml:space="preserve">     Elaboración propia con datos del SENASA</w:t>
      </w:r>
    </w:p>
    <w:p w:rsidR="00850280" w:rsidRDefault="00850280" w:rsidP="002D3854">
      <w:pPr>
        <w:jc w:val="both"/>
      </w:pPr>
    </w:p>
    <w:p w:rsidR="00850280" w:rsidRDefault="008D7187" w:rsidP="002D3854">
      <w:pPr>
        <w:ind w:left="0" w:firstLine="0"/>
        <w:jc w:val="both"/>
      </w:pPr>
      <w:r>
        <w:t>La pregunta</w:t>
      </w:r>
      <w:r w:rsidR="00850280">
        <w:t xml:space="preserve"> es ¿Cuánto perdió el país por no exportar el mismo volumen que el año p</w:t>
      </w:r>
      <w:r w:rsidR="00EC30FD">
        <w:t xml:space="preserve">asado con </w:t>
      </w:r>
      <w:r w:rsidR="00850280">
        <w:t>estos buenos precios?</w:t>
      </w:r>
    </w:p>
    <w:p w:rsidR="00850280" w:rsidRDefault="00850280" w:rsidP="002D3854">
      <w:pPr>
        <w:ind w:left="0" w:firstLine="0"/>
        <w:jc w:val="both"/>
      </w:pPr>
      <w:r>
        <w:t xml:space="preserve">Cuando hacemos este cálculo (Cuadro 4) concluimos que el país perdió ingresos por </w:t>
      </w:r>
      <w:r w:rsidR="006573FF">
        <w:t xml:space="preserve"> 27 millones de dólares.</w:t>
      </w:r>
    </w:p>
    <w:p w:rsidR="006573FF" w:rsidRDefault="006573FF" w:rsidP="002D3854">
      <w:pPr>
        <w:jc w:val="both"/>
      </w:pPr>
    </w:p>
    <w:p w:rsidR="006573FF" w:rsidRDefault="006573FF" w:rsidP="002D3854">
      <w:pPr>
        <w:jc w:val="both"/>
      </w:pPr>
      <w:r>
        <w:t>Cuadro 4: Pérdida de ingreso por menores volúmenes de exportación de lácteos</w:t>
      </w:r>
    </w:p>
    <w:p w:rsidR="00850280" w:rsidRDefault="00850280" w:rsidP="002D3854">
      <w:pPr>
        <w:jc w:val="both"/>
      </w:pPr>
    </w:p>
    <w:tbl>
      <w:tblPr>
        <w:tblStyle w:val="Tablaconcuadrcula"/>
        <w:tblW w:w="0" w:type="auto"/>
        <w:tblInd w:w="357" w:type="dxa"/>
        <w:tblLook w:val="04A0"/>
      </w:tblPr>
      <w:tblGrid>
        <w:gridCol w:w="1345"/>
        <w:gridCol w:w="1356"/>
        <w:gridCol w:w="1363"/>
        <w:gridCol w:w="1486"/>
        <w:gridCol w:w="1537"/>
        <w:gridCol w:w="1276"/>
      </w:tblGrid>
      <w:tr w:rsidR="00850280" w:rsidTr="006573FF">
        <w:tc>
          <w:tcPr>
            <w:tcW w:w="1345" w:type="dxa"/>
          </w:tcPr>
          <w:p w:rsidR="00850280" w:rsidRDefault="00850280" w:rsidP="002D3854">
            <w:pPr>
              <w:ind w:left="0" w:firstLine="0"/>
              <w:jc w:val="both"/>
            </w:pPr>
          </w:p>
        </w:tc>
        <w:tc>
          <w:tcPr>
            <w:tcW w:w="1356" w:type="dxa"/>
          </w:tcPr>
          <w:p w:rsidR="00850280" w:rsidRDefault="00850280" w:rsidP="002D3854">
            <w:pPr>
              <w:ind w:left="0" w:firstLine="0"/>
              <w:jc w:val="both"/>
            </w:pPr>
            <w:r>
              <w:t>2013(</w:t>
            </w:r>
            <w:proofErr w:type="spellStart"/>
            <w:r>
              <w:t>tn</w:t>
            </w:r>
            <w:proofErr w:type="spellEnd"/>
            <w:r>
              <w:t>)</w:t>
            </w:r>
          </w:p>
        </w:tc>
        <w:tc>
          <w:tcPr>
            <w:tcW w:w="1363" w:type="dxa"/>
          </w:tcPr>
          <w:p w:rsidR="00850280" w:rsidRDefault="00850280" w:rsidP="002D3854">
            <w:pPr>
              <w:ind w:left="0" w:firstLine="0"/>
              <w:jc w:val="both"/>
            </w:pPr>
            <w:r>
              <w:t>2014(</w:t>
            </w:r>
            <w:proofErr w:type="spellStart"/>
            <w:r>
              <w:t>Tn</w:t>
            </w:r>
            <w:proofErr w:type="spellEnd"/>
            <w:r>
              <w:t>)</w:t>
            </w:r>
          </w:p>
        </w:tc>
        <w:tc>
          <w:tcPr>
            <w:tcW w:w="1486" w:type="dxa"/>
          </w:tcPr>
          <w:p w:rsidR="00850280" w:rsidRDefault="00850280" w:rsidP="002D3854">
            <w:pPr>
              <w:ind w:left="0" w:firstLine="0"/>
              <w:jc w:val="both"/>
            </w:pPr>
            <w:r>
              <w:t>Diferencia(</w:t>
            </w:r>
            <w:proofErr w:type="spellStart"/>
            <w:r>
              <w:t>Tn</w:t>
            </w:r>
            <w:proofErr w:type="spellEnd"/>
            <w:r>
              <w:t>)</w:t>
            </w:r>
          </w:p>
        </w:tc>
        <w:tc>
          <w:tcPr>
            <w:tcW w:w="1537" w:type="dxa"/>
          </w:tcPr>
          <w:p w:rsidR="00850280" w:rsidRDefault="00850280" w:rsidP="002D3854">
            <w:pPr>
              <w:ind w:left="0" w:firstLine="0"/>
              <w:jc w:val="both"/>
            </w:pPr>
            <w:r>
              <w:t>Precio(U$S/</w:t>
            </w:r>
            <w:proofErr w:type="spellStart"/>
            <w:r>
              <w:t>tn</w:t>
            </w:r>
            <w:proofErr w:type="spellEnd"/>
            <w:r>
              <w:t>)</w:t>
            </w:r>
          </w:p>
        </w:tc>
        <w:tc>
          <w:tcPr>
            <w:tcW w:w="1276" w:type="dxa"/>
          </w:tcPr>
          <w:p w:rsidR="00850280" w:rsidRDefault="00850280" w:rsidP="002D3854">
            <w:pPr>
              <w:ind w:left="0" w:firstLine="0"/>
              <w:jc w:val="both"/>
            </w:pPr>
            <w:r>
              <w:t>Total(U$S)</w:t>
            </w:r>
          </w:p>
        </w:tc>
      </w:tr>
      <w:tr w:rsidR="00850280" w:rsidTr="006573FF">
        <w:tc>
          <w:tcPr>
            <w:tcW w:w="1345" w:type="dxa"/>
          </w:tcPr>
          <w:p w:rsidR="00850280" w:rsidRDefault="00850280" w:rsidP="002D3854">
            <w:pPr>
              <w:ind w:left="0" w:firstLine="0"/>
              <w:jc w:val="both"/>
            </w:pPr>
            <w:r>
              <w:t>Leches</w:t>
            </w:r>
          </w:p>
        </w:tc>
        <w:tc>
          <w:tcPr>
            <w:tcW w:w="1356" w:type="dxa"/>
          </w:tcPr>
          <w:p w:rsidR="00850280" w:rsidRDefault="00850280" w:rsidP="002D3854">
            <w:pPr>
              <w:ind w:left="0" w:firstLine="0"/>
              <w:jc w:val="both"/>
            </w:pPr>
            <w:r>
              <w:t>49.436</w:t>
            </w:r>
          </w:p>
        </w:tc>
        <w:tc>
          <w:tcPr>
            <w:tcW w:w="1363" w:type="dxa"/>
          </w:tcPr>
          <w:p w:rsidR="00850280" w:rsidRDefault="00850280" w:rsidP="002D3854">
            <w:pPr>
              <w:ind w:left="0" w:firstLine="0"/>
              <w:jc w:val="both"/>
            </w:pPr>
            <w:r>
              <w:t>48.238</w:t>
            </w:r>
          </w:p>
        </w:tc>
        <w:tc>
          <w:tcPr>
            <w:tcW w:w="1486" w:type="dxa"/>
          </w:tcPr>
          <w:p w:rsidR="00850280" w:rsidRDefault="00850280" w:rsidP="002D3854">
            <w:pPr>
              <w:ind w:left="0" w:firstLine="0"/>
              <w:jc w:val="both"/>
            </w:pPr>
            <w:r>
              <w:t>1.198</w:t>
            </w:r>
          </w:p>
        </w:tc>
        <w:tc>
          <w:tcPr>
            <w:tcW w:w="1537" w:type="dxa"/>
          </w:tcPr>
          <w:p w:rsidR="00850280" w:rsidRDefault="00850280" w:rsidP="002D3854">
            <w:pPr>
              <w:ind w:left="0" w:firstLine="0"/>
              <w:jc w:val="both"/>
            </w:pPr>
            <w:r>
              <w:t>5.034</w:t>
            </w:r>
          </w:p>
        </w:tc>
        <w:tc>
          <w:tcPr>
            <w:tcW w:w="1276" w:type="dxa"/>
          </w:tcPr>
          <w:p w:rsidR="00850280" w:rsidRDefault="00850280" w:rsidP="002D3854">
            <w:pPr>
              <w:ind w:left="0" w:firstLine="0"/>
              <w:jc w:val="both"/>
            </w:pPr>
            <w:r>
              <w:t>6.030</w:t>
            </w:r>
            <w:r w:rsidR="006573FF">
              <w:t>.732</w:t>
            </w:r>
          </w:p>
        </w:tc>
      </w:tr>
      <w:tr w:rsidR="00850280" w:rsidTr="006573FF">
        <w:tc>
          <w:tcPr>
            <w:tcW w:w="1345" w:type="dxa"/>
          </w:tcPr>
          <w:p w:rsidR="00850280" w:rsidRDefault="00850280" w:rsidP="002D3854">
            <w:pPr>
              <w:ind w:left="0" w:firstLine="0"/>
              <w:jc w:val="both"/>
            </w:pPr>
            <w:r>
              <w:t xml:space="preserve">Otros </w:t>
            </w:r>
            <w:proofErr w:type="spellStart"/>
            <w:r>
              <w:t>láct</w:t>
            </w:r>
            <w:proofErr w:type="spellEnd"/>
            <w:r>
              <w:t>.</w:t>
            </w:r>
          </w:p>
        </w:tc>
        <w:tc>
          <w:tcPr>
            <w:tcW w:w="1356" w:type="dxa"/>
          </w:tcPr>
          <w:p w:rsidR="00850280" w:rsidRDefault="00850280" w:rsidP="002D3854">
            <w:pPr>
              <w:ind w:left="0" w:firstLine="0"/>
              <w:jc w:val="both"/>
            </w:pPr>
            <w:r>
              <w:t>27.595</w:t>
            </w:r>
          </w:p>
        </w:tc>
        <w:tc>
          <w:tcPr>
            <w:tcW w:w="1363" w:type="dxa"/>
          </w:tcPr>
          <w:p w:rsidR="00850280" w:rsidRDefault="00850280" w:rsidP="002D3854">
            <w:pPr>
              <w:ind w:left="0" w:firstLine="0"/>
              <w:jc w:val="both"/>
            </w:pPr>
            <w:r>
              <w:t>22.051</w:t>
            </w:r>
          </w:p>
        </w:tc>
        <w:tc>
          <w:tcPr>
            <w:tcW w:w="1486" w:type="dxa"/>
          </w:tcPr>
          <w:p w:rsidR="00850280" w:rsidRDefault="00850280" w:rsidP="002D3854">
            <w:pPr>
              <w:ind w:left="0" w:firstLine="0"/>
              <w:jc w:val="both"/>
            </w:pPr>
            <w:r>
              <w:t>5.544</w:t>
            </w:r>
          </w:p>
        </w:tc>
        <w:tc>
          <w:tcPr>
            <w:tcW w:w="1537" w:type="dxa"/>
          </w:tcPr>
          <w:p w:rsidR="00850280" w:rsidRDefault="00850280" w:rsidP="002D3854">
            <w:pPr>
              <w:ind w:left="0" w:firstLine="0"/>
              <w:jc w:val="both"/>
            </w:pPr>
            <w:r>
              <w:t>3.400</w:t>
            </w:r>
          </w:p>
        </w:tc>
        <w:tc>
          <w:tcPr>
            <w:tcW w:w="1276" w:type="dxa"/>
          </w:tcPr>
          <w:p w:rsidR="00850280" w:rsidRDefault="006573FF" w:rsidP="002D3854">
            <w:pPr>
              <w:ind w:left="0" w:firstLine="0"/>
              <w:jc w:val="both"/>
            </w:pPr>
            <w:r>
              <w:t>18.849.600</w:t>
            </w:r>
          </w:p>
        </w:tc>
      </w:tr>
      <w:tr w:rsidR="00850280" w:rsidTr="006573FF">
        <w:tc>
          <w:tcPr>
            <w:tcW w:w="1345" w:type="dxa"/>
          </w:tcPr>
          <w:p w:rsidR="00850280" w:rsidRDefault="00850280" w:rsidP="002D3854">
            <w:pPr>
              <w:ind w:left="0" w:firstLine="0"/>
              <w:jc w:val="both"/>
            </w:pPr>
            <w:r>
              <w:t>Quesos</w:t>
            </w:r>
          </w:p>
        </w:tc>
        <w:tc>
          <w:tcPr>
            <w:tcW w:w="1356" w:type="dxa"/>
          </w:tcPr>
          <w:p w:rsidR="00850280" w:rsidRDefault="00850280" w:rsidP="002D3854">
            <w:pPr>
              <w:ind w:left="0" w:firstLine="0"/>
              <w:jc w:val="both"/>
            </w:pPr>
            <w:r>
              <w:t>13.795</w:t>
            </w:r>
          </w:p>
        </w:tc>
        <w:tc>
          <w:tcPr>
            <w:tcW w:w="1363" w:type="dxa"/>
          </w:tcPr>
          <w:p w:rsidR="00850280" w:rsidRDefault="00850280" w:rsidP="002D3854">
            <w:pPr>
              <w:ind w:left="0" w:firstLine="0"/>
              <w:jc w:val="both"/>
            </w:pPr>
            <w:r>
              <w:t>13.228</w:t>
            </w:r>
          </w:p>
        </w:tc>
        <w:tc>
          <w:tcPr>
            <w:tcW w:w="1486" w:type="dxa"/>
          </w:tcPr>
          <w:p w:rsidR="00850280" w:rsidRDefault="00850280" w:rsidP="002D3854">
            <w:pPr>
              <w:ind w:left="0" w:firstLine="0"/>
              <w:jc w:val="both"/>
            </w:pPr>
            <w:r>
              <w:t>567</w:t>
            </w:r>
          </w:p>
        </w:tc>
        <w:tc>
          <w:tcPr>
            <w:tcW w:w="1537" w:type="dxa"/>
          </w:tcPr>
          <w:p w:rsidR="00850280" w:rsidRDefault="00850280" w:rsidP="002D3854">
            <w:pPr>
              <w:ind w:left="0" w:firstLine="0"/>
              <w:jc w:val="both"/>
            </w:pPr>
            <w:r>
              <w:t>4.737</w:t>
            </w:r>
          </w:p>
        </w:tc>
        <w:tc>
          <w:tcPr>
            <w:tcW w:w="1276" w:type="dxa"/>
          </w:tcPr>
          <w:p w:rsidR="00850280" w:rsidRDefault="006573FF" w:rsidP="002D3854">
            <w:pPr>
              <w:ind w:left="0" w:firstLine="0"/>
              <w:jc w:val="both"/>
            </w:pPr>
            <w:r>
              <w:t>2.685.879</w:t>
            </w:r>
          </w:p>
        </w:tc>
      </w:tr>
      <w:tr w:rsidR="006573FF" w:rsidTr="00820975">
        <w:tc>
          <w:tcPr>
            <w:tcW w:w="7087" w:type="dxa"/>
            <w:gridSpan w:val="5"/>
          </w:tcPr>
          <w:p w:rsidR="006573FF" w:rsidRPr="006573FF" w:rsidRDefault="006573FF" w:rsidP="002D3854">
            <w:pPr>
              <w:ind w:left="0" w:firstLine="0"/>
              <w:jc w:val="both"/>
              <w:rPr>
                <w:b/>
              </w:rPr>
            </w:pPr>
            <w:r w:rsidRPr="006573FF">
              <w:rPr>
                <w:b/>
              </w:rPr>
              <w:t xml:space="preserve">Pérdida de ingreso al país 1º trimestre por menos volumen </w:t>
            </w:r>
            <w:proofErr w:type="spellStart"/>
            <w:r w:rsidRPr="006573FF">
              <w:rPr>
                <w:b/>
              </w:rPr>
              <w:t>exp</w:t>
            </w:r>
            <w:proofErr w:type="spellEnd"/>
            <w:r w:rsidRPr="006573FF">
              <w:rPr>
                <w:b/>
              </w:rPr>
              <w:t>. lácteos</w:t>
            </w:r>
          </w:p>
        </w:tc>
        <w:tc>
          <w:tcPr>
            <w:tcW w:w="1276" w:type="dxa"/>
          </w:tcPr>
          <w:p w:rsidR="006573FF" w:rsidRPr="006573FF" w:rsidRDefault="006573FF" w:rsidP="002D3854">
            <w:pPr>
              <w:ind w:left="0" w:firstLine="0"/>
              <w:jc w:val="both"/>
              <w:rPr>
                <w:b/>
              </w:rPr>
            </w:pPr>
            <w:r w:rsidRPr="006573FF">
              <w:rPr>
                <w:b/>
              </w:rPr>
              <w:t>27.566.211</w:t>
            </w:r>
          </w:p>
        </w:tc>
      </w:tr>
    </w:tbl>
    <w:p w:rsidR="00850280" w:rsidRDefault="00850280" w:rsidP="002D3854">
      <w:pPr>
        <w:jc w:val="both"/>
      </w:pPr>
    </w:p>
    <w:p w:rsidR="00850280" w:rsidRPr="00AE1D46" w:rsidRDefault="00581747" w:rsidP="002D3854">
      <w:pPr>
        <w:jc w:val="both"/>
        <w:rPr>
          <w:b/>
        </w:rPr>
      </w:pPr>
      <w:r w:rsidRPr="00AE1D46">
        <w:rPr>
          <w:b/>
        </w:rPr>
        <w:t>Mercado de exportación</w:t>
      </w:r>
    </w:p>
    <w:p w:rsidR="00581747" w:rsidRDefault="00581747" w:rsidP="00581747">
      <w:pPr>
        <w:ind w:left="0" w:firstLine="0"/>
        <w:jc w:val="both"/>
      </w:pPr>
    </w:p>
    <w:p w:rsidR="00581747" w:rsidRDefault="00581747" w:rsidP="00581747">
      <w:pPr>
        <w:ind w:left="0" w:firstLine="0"/>
        <w:jc w:val="both"/>
      </w:pPr>
      <w:r>
        <w:t>Lo interesante es que el mercado para exportar lácteos está muy activo. Si comparam</w:t>
      </w:r>
      <w:r w:rsidR="008D7187">
        <w:t>os por ejemplo lo que exportó otro país</w:t>
      </w:r>
      <w:r>
        <w:t xml:space="preserve"> </w:t>
      </w:r>
      <w:r w:rsidR="008D7187">
        <w:t xml:space="preserve">de la región </w:t>
      </w:r>
      <w:r>
        <w:t>(Cuadro 5)</w:t>
      </w:r>
      <w:r w:rsidR="00AE1D46">
        <w:t xml:space="preserve"> como Uruguay</w:t>
      </w:r>
      <w:r>
        <w:t>, podemos observar que el problema no son los m</w:t>
      </w:r>
      <w:r w:rsidR="00DB2C9C">
        <w:t xml:space="preserve">ercados, ya que </w:t>
      </w:r>
      <w:r w:rsidR="008D7187">
        <w:t xml:space="preserve">este país </w:t>
      </w:r>
      <w:r w:rsidR="00DB2C9C">
        <w:t xml:space="preserve">exportó un 16 %, prácticamente </w:t>
      </w:r>
      <w:r w:rsidR="008D7187">
        <w:t xml:space="preserve"> el volumen que nuestro país dejó de exportar.</w:t>
      </w:r>
      <w:r w:rsidR="00515FBD">
        <w:t xml:space="preserve"> </w:t>
      </w:r>
    </w:p>
    <w:p w:rsidR="00AE1D46" w:rsidRDefault="00AE1D46" w:rsidP="00581747">
      <w:pPr>
        <w:ind w:left="0" w:firstLine="0"/>
        <w:jc w:val="both"/>
      </w:pPr>
    </w:p>
    <w:p w:rsidR="00AE1D46" w:rsidRDefault="00AE1D46" w:rsidP="00581747">
      <w:pPr>
        <w:ind w:left="0" w:firstLine="0"/>
        <w:jc w:val="both"/>
      </w:pPr>
      <w:r>
        <w:t>Cuadro 5: Exportaciones del 1º trimestre de Argentina vs. Uruguay</w:t>
      </w:r>
    </w:p>
    <w:p w:rsidR="00581747" w:rsidRDefault="00581747" w:rsidP="00581747">
      <w:pPr>
        <w:ind w:left="0" w:firstLine="0"/>
        <w:jc w:val="both"/>
      </w:pPr>
    </w:p>
    <w:tbl>
      <w:tblPr>
        <w:tblStyle w:val="Tablaconcuadrcula"/>
        <w:tblW w:w="0" w:type="auto"/>
        <w:tblLook w:val="04A0"/>
      </w:tblPr>
      <w:tblGrid>
        <w:gridCol w:w="1805"/>
        <w:gridCol w:w="1789"/>
        <w:gridCol w:w="1789"/>
        <w:gridCol w:w="1513"/>
        <w:gridCol w:w="1824"/>
      </w:tblGrid>
      <w:tr w:rsidR="00515FBD" w:rsidTr="00515FBD">
        <w:tc>
          <w:tcPr>
            <w:tcW w:w="1805" w:type="dxa"/>
          </w:tcPr>
          <w:p w:rsidR="00515FBD" w:rsidRDefault="00515FBD" w:rsidP="00581747">
            <w:pPr>
              <w:ind w:left="0" w:firstLine="0"/>
              <w:jc w:val="both"/>
            </w:pPr>
            <w:r>
              <w:t>País</w:t>
            </w:r>
          </w:p>
        </w:tc>
        <w:tc>
          <w:tcPr>
            <w:tcW w:w="1789" w:type="dxa"/>
          </w:tcPr>
          <w:p w:rsidR="00515FBD" w:rsidRDefault="00515FBD" w:rsidP="00581747">
            <w:pPr>
              <w:ind w:left="0" w:firstLine="0"/>
              <w:jc w:val="both"/>
            </w:pPr>
            <w:r>
              <w:t>1º trimestre 2013</w:t>
            </w:r>
          </w:p>
        </w:tc>
        <w:tc>
          <w:tcPr>
            <w:tcW w:w="1789" w:type="dxa"/>
          </w:tcPr>
          <w:p w:rsidR="00515FBD" w:rsidRDefault="00515FBD" w:rsidP="00581747">
            <w:pPr>
              <w:ind w:left="0" w:firstLine="0"/>
              <w:jc w:val="both"/>
            </w:pPr>
            <w:r>
              <w:t>1º trimestre 2014</w:t>
            </w:r>
          </w:p>
        </w:tc>
        <w:tc>
          <w:tcPr>
            <w:tcW w:w="1513" w:type="dxa"/>
          </w:tcPr>
          <w:p w:rsidR="00515FBD" w:rsidRPr="00AE1D46" w:rsidRDefault="00515FBD" w:rsidP="00581747">
            <w:pPr>
              <w:ind w:left="0" w:firstLine="0"/>
              <w:jc w:val="both"/>
              <w:rPr>
                <w:b/>
              </w:rPr>
            </w:pPr>
            <w:r>
              <w:rPr>
                <w:b/>
              </w:rPr>
              <w:t>Diferencia</w:t>
            </w:r>
          </w:p>
        </w:tc>
        <w:tc>
          <w:tcPr>
            <w:tcW w:w="1824" w:type="dxa"/>
          </w:tcPr>
          <w:p w:rsidR="00515FBD" w:rsidRPr="00AE1D46" w:rsidRDefault="00515FBD" w:rsidP="00581747">
            <w:pPr>
              <w:ind w:left="0" w:firstLine="0"/>
              <w:jc w:val="both"/>
              <w:rPr>
                <w:b/>
              </w:rPr>
            </w:pPr>
            <w:r w:rsidRPr="00AE1D46">
              <w:rPr>
                <w:b/>
              </w:rPr>
              <w:t>Diferencia</w:t>
            </w:r>
          </w:p>
        </w:tc>
      </w:tr>
      <w:tr w:rsidR="00515FBD" w:rsidTr="00515FBD">
        <w:tc>
          <w:tcPr>
            <w:tcW w:w="1805" w:type="dxa"/>
          </w:tcPr>
          <w:p w:rsidR="00515FBD" w:rsidRDefault="00515FBD" w:rsidP="00581747">
            <w:pPr>
              <w:ind w:left="0" w:firstLine="0"/>
              <w:jc w:val="both"/>
            </w:pPr>
            <w:r>
              <w:t>Argentina</w:t>
            </w:r>
          </w:p>
        </w:tc>
        <w:tc>
          <w:tcPr>
            <w:tcW w:w="1789" w:type="dxa"/>
          </w:tcPr>
          <w:p w:rsidR="00515FBD" w:rsidRDefault="00515FBD" w:rsidP="00581747">
            <w:pPr>
              <w:ind w:left="0" w:firstLine="0"/>
              <w:jc w:val="both"/>
            </w:pPr>
            <w:r>
              <w:t>90.826</w:t>
            </w:r>
          </w:p>
        </w:tc>
        <w:tc>
          <w:tcPr>
            <w:tcW w:w="1789" w:type="dxa"/>
          </w:tcPr>
          <w:p w:rsidR="00515FBD" w:rsidRDefault="00515FBD" w:rsidP="00581747">
            <w:pPr>
              <w:ind w:left="0" w:firstLine="0"/>
              <w:jc w:val="both"/>
            </w:pPr>
            <w:r>
              <w:t>83.517</w:t>
            </w:r>
          </w:p>
        </w:tc>
        <w:tc>
          <w:tcPr>
            <w:tcW w:w="1513" w:type="dxa"/>
          </w:tcPr>
          <w:p w:rsidR="00515FBD" w:rsidRPr="00AE1D46" w:rsidRDefault="00515FBD" w:rsidP="00581747">
            <w:pPr>
              <w:ind w:left="0" w:firstLine="0"/>
              <w:jc w:val="both"/>
              <w:rPr>
                <w:b/>
              </w:rPr>
            </w:pPr>
            <w:r>
              <w:rPr>
                <w:b/>
              </w:rPr>
              <w:t>-7.309</w:t>
            </w:r>
          </w:p>
        </w:tc>
        <w:tc>
          <w:tcPr>
            <w:tcW w:w="1824" w:type="dxa"/>
          </w:tcPr>
          <w:p w:rsidR="00515FBD" w:rsidRPr="00AE1D46" w:rsidRDefault="00515FBD" w:rsidP="00581747">
            <w:pPr>
              <w:ind w:left="0" w:firstLine="0"/>
              <w:jc w:val="both"/>
              <w:rPr>
                <w:b/>
              </w:rPr>
            </w:pPr>
            <w:r w:rsidRPr="00AE1D46">
              <w:rPr>
                <w:b/>
              </w:rPr>
              <w:t>- 8 %</w:t>
            </w:r>
          </w:p>
        </w:tc>
      </w:tr>
      <w:tr w:rsidR="00515FBD" w:rsidTr="00515FBD">
        <w:tc>
          <w:tcPr>
            <w:tcW w:w="1805" w:type="dxa"/>
          </w:tcPr>
          <w:p w:rsidR="00515FBD" w:rsidRDefault="00515FBD" w:rsidP="00581747">
            <w:pPr>
              <w:ind w:left="0" w:firstLine="0"/>
              <w:jc w:val="both"/>
            </w:pPr>
            <w:r>
              <w:t>Uruguay</w:t>
            </w:r>
          </w:p>
        </w:tc>
        <w:tc>
          <w:tcPr>
            <w:tcW w:w="1789" w:type="dxa"/>
          </w:tcPr>
          <w:p w:rsidR="00515FBD" w:rsidRDefault="00515FBD" w:rsidP="00581747">
            <w:pPr>
              <w:ind w:left="0" w:firstLine="0"/>
              <w:jc w:val="both"/>
            </w:pPr>
            <w:r>
              <w:t>48.993</w:t>
            </w:r>
          </w:p>
        </w:tc>
        <w:tc>
          <w:tcPr>
            <w:tcW w:w="1789" w:type="dxa"/>
          </w:tcPr>
          <w:p w:rsidR="00515FBD" w:rsidRDefault="00515FBD" w:rsidP="00581747">
            <w:pPr>
              <w:ind w:left="0" w:firstLine="0"/>
              <w:jc w:val="both"/>
            </w:pPr>
            <w:r>
              <w:t>56.789</w:t>
            </w:r>
          </w:p>
        </w:tc>
        <w:tc>
          <w:tcPr>
            <w:tcW w:w="1513" w:type="dxa"/>
          </w:tcPr>
          <w:p w:rsidR="00515FBD" w:rsidRPr="00AE1D46" w:rsidRDefault="008D7187" w:rsidP="00581747">
            <w:pPr>
              <w:ind w:left="0" w:firstLine="0"/>
              <w:jc w:val="both"/>
              <w:rPr>
                <w:b/>
              </w:rPr>
            </w:pPr>
            <w:r>
              <w:rPr>
                <w:b/>
              </w:rPr>
              <w:t xml:space="preserve"> </w:t>
            </w:r>
            <w:r w:rsidR="00515FBD">
              <w:rPr>
                <w:b/>
              </w:rPr>
              <w:t>7.796</w:t>
            </w:r>
          </w:p>
        </w:tc>
        <w:tc>
          <w:tcPr>
            <w:tcW w:w="1824" w:type="dxa"/>
          </w:tcPr>
          <w:p w:rsidR="00515FBD" w:rsidRPr="00AE1D46" w:rsidRDefault="00515FBD" w:rsidP="00581747">
            <w:pPr>
              <w:ind w:left="0" w:firstLine="0"/>
              <w:jc w:val="both"/>
              <w:rPr>
                <w:b/>
              </w:rPr>
            </w:pPr>
            <w:r w:rsidRPr="00AE1D46">
              <w:rPr>
                <w:b/>
              </w:rPr>
              <w:t>16 %</w:t>
            </w:r>
          </w:p>
        </w:tc>
      </w:tr>
    </w:tbl>
    <w:p w:rsidR="00581747" w:rsidRDefault="00581747" w:rsidP="00581747">
      <w:pPr>
        <w:ind w:left="0" w:firstLine="0"/>
        <w:jc w:val="both"/>
      </w:pPr>
    </w:p>
    <w:p w:rsidR="00581747" w:rsidRDefault="00581747" w:rsidP="00581747">
      <w:pPr>
        <w:ind w:left="0" w:firstLine="0"/>
        <w:jc w:val="both"/>
      </w:pPr>
    </w:p>
    <w:p w:rsidR="00660790" w:rsidRDefault="00660790" w:rsidP="002D3854">
      <w:pPr>
        <w:jc w:val="both"/>
      </w:pPr>
    </w:p>
    <w:p w:rsidR="00660790" w:rsidRPr="002D3854" w:rsidRDefault="006573FF" w:rsidP="002D3854">
      <w:pPr>
        <w:jc w:val="both"/>
        <w:rPr>
          <w:b/>
        </w:rPr>
      </w:pPr>
      <w:r w:rsidRPr="002D3854">
        <w:rPr>
          <w:b/>
        </w:rPr>
        <w:t xml:space="preserve">Conclusiones: </w:t>
      </w:r>
    </w:p>
    <w:p w:rsidR="006573FF" w:rsidRDefault="006573FF" w:rsidP="002D3854">
      <w:pPr>
        <w:jc w:val="both"/>
      </w:pPr>
    </w:p>
    <w:p w:rsidR="006573FF" w:rsidRDefault="006573FF" w:rsidP="002D3854">
      <w:pPr>
        <w:pStyle w:val="Prrafodelista"/>
        <w:numPr>
          <w:ilvl w:val="0"/>
          <w:numId w:val="1"/>
        </w:numPr>
        <w:jc w:val="both"/>
      </w:pPr>
      <w:r>
        <w:t xml:space="preserve">En el primer trimestre de 2014 ingresó un 18 % más de divisas </w:t>
      </w:r>
      <w:r w:rsidR="005B6094">
        <w:t xml:space="preserve">por exportaciones de lácteos </w:t>
      </w:r>
      <w:r>
        <w:t>que en el primer trimestre de 2013 por exportaciones de lácteos.</w:t>
      </w:r>
    </w:p>
    <w:p w:rsidR="006573FF" w:rsidRDefault="006573FF" w:rsidP="002D3854">
      <w:pPr>
        <w:pStyle w:val="Prrafodelista"/>
        <w:numPr>
          <w:ilvl w:val="0"/>
          <w:numId w:val="1"/>
        </w:numPr>
        <w:jc w:val="both"/>
      </w:pPr>
      <w:r>
        <w:t>Esto se debió  a la suba del precio interna</w:t>
      </w:r>
      <w:r w:rsidR="002A1AA6">
        <w:t>cional de los lácteos, ya que los</w:t>
      </w:r>
      <w:r>
        <w:t xml:space="preserve"> </w:t>
      </w:r>
      <w:r w:rsidR="002A1AA6">
        <w:t>volúmenes</w:t>
      </w:r>
      <w:r>
        <w:t xml:space="preserve"> exportado fue en el primer trimestre de 2014 comparado con la </w:t>
      </w:r>
      <w:r w:rsidR="002D3854">
        <w:t xml:space="preserve">misma fecha de 2013 </w:t>
      </w:r>
      <w:r w:rsidR="002A1AA6">
        <w:t xml:space="preserve">fue </w:t>
      </w:r>
      <w:r w:rsidR="002D3854">
        <w:t>un 8 % menor</w:t>
      </w:r>
      <w:r>
        <w:t>.</w:t>
      </w:r>
    </w:p>
    <w:p w:rsidR="006573FF" w:rsidRDefault="006573FF" w:rsidP="002D3854">
      <w:pPr>
        <w:pStyle w:val="Prrafodelista"/>
        <w:numPr>
          <w:ilvl w:val="0"/>
          <w:numId w:val="1"/>
        </w:numPr>
        <w:jc w:val="both"/>
      </w:pPr>
      <w:r>
        <w:lastRenderedPageBreak/>
        <w:t>Si se hubiese exportado el mismo volumen de lácteos en el primer trimestre de 2014 que en el 2013, con los buenos pr</w:t>
      </w:r>
      <w:r w:rsidR="002A1AA6">
        <w:t>ecios logrados por toneladas es</w:t>
      </w:r>
      <w:r>
        <w:t>te año, al país hubiese ingresado 27 millones de dólares extras.</w:t>
      </w:r>
    </w:p>
    <w:p w:rsidR="00AE1D46" w:rsidRDefault="00AE1D46" w:rsidP="002D3854">
      <w:pPr>
        <w:pStyle w:val="Prrafodelista"/>
        <w:numPr>
          <w:ilvl w:val="0"/>
          <w:numId w:val="1"/>
        </w:numPr>
        <w:jc w:val="both"/>
      </w:pPr>
      <w:r>
        <w:t>Si observamos el otro país exportador de lácteos de la región como Uruguay, sus exportacion</w:t>
      </w:r>
      <w:r w:rsidR="00515FBD">
        <w:t>es</w:t>
      </w:r>
      <w:r w:rsidR="007D68E0">
        <w:t xml:space="preserve"> aumentaron un 16 %, es decir 7.796 toneladas. Prácticamente e</w:t>
      </w:r>
      <w:r w:rsidR="00515FBD">
        <w:t>l mismo volumen que de</w:t>
      </w:r>
      <w:r w:rsidR="007D68E0">
        <w:t>jó de exportar nuestro país -7.309 toneladas-,</w:t>
      </w:r>
      <w:r w:rsidR="008D7187">
        <w:t xml:space="preserve"> l</w:t>
      </w:r>
      <w:r>
        <w:t>o que n</w:t>
      </w:r>
      <w:r w:rsidR="007D68E0">
        <w:t>os indica que el problema no es</w:t>
      </w:r>
      <w:r>
        <w:t xml:space="preserve"> la falta de mercado</w:t>
      </w:r>
      <w:r w:rsidR="00515FBD">
        <w:t>s</w:t>
      </w:r>
      <w:r>
        <w:t>.</w:t>
      </w:r>
    </w:p>
    <w:p w:rsidR="00AE1D46" w:rsidRDefault="00515FBD" w:rsidP="002D3854">
      <w:pPr>
        <w:pStyle w:val="Prrafodelista"/>
        <w:numPr>
          <w:ilvl w:val="0"/>
          <w:numId w:val="1"/>
        </w:numPr>
        <w:jc w:val="both"/>
      </w:pPr>
      <w:r>
        <w:t>Si tenemos los excedentes exportables de productos lácteos, si</w:t>
      </w:r>
      <w:r w:rsidR="00F24B93">
        <w:t xml:space="preserve"> los mercados están y con </w:t>
      </w:r>
      <w:r>
        <w:t xml:space="preserve">muy </w:t>
      </w:r>
      <w:r w:rsidR="00F24B93">
        <w:t>buenos pr</w:t>
      </w:r>
      <w:r>
        <w:t xml:space="preserve">ecios, el problema es otro: </w:t>
      </w:r>
      <w:r w:rsidR="00F24B93">
        <w:t xml:space="preserve">las trabas impuestas por el  Gobierno nacional mediante el manejo de los registros de exportación de lácteos (ROEL). </w:t>
      </w:r>
    </w:p>
    <w:p w:rsidR="00AE1D46" w:rsidRPr="00894D9A" w:rsidRDefault="00AE1D46" w:rsidP="00AE1D46">
      <w:pPr>
        <w:jc w:val="both"/>
      </w:pPr>
    </w:p>
    <w:sectPr w:rsidR="00AE1D46" w:rsidRPr="00894D9A" w:rsidSect="008E6D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8E5"/>
    <w:multiLevelType w:val="hybridMultilevel"/>
    <w:tmpl w:val="0E6E06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D9A"/>
    <w:rsid w:val="00000ADB"/>
    <w:rsid w:val="00005069"/>
    <w:rsid w:val="00011401"/>
    <w:rsid w:val="00014BB1"/>
    <w:rsid w:val="000170FD"/>
    <w:rsid w:val="000223B5"/>
    <w:rsid w:val="00023D6F"/>
    <w:rsid w:val="00024A13"/>
    <w:rsid w:val="00024A39"/>
    <w:rsid w:val="0002661C"/>
    <w:rsid w:val="00027A0E"/>
    <w:rsid w:val="000305F8"/>
    <w:rsid w:val="00034304"/>
    <w:rsid w:val="00036606"/>
    <w:rsid w:val="00037757"/>
    <w:rsid w:val="00041FC0"/>
    <w:rsid w:val="0004459B"/>
    <w:rsid w:val="00045F42"/>
    <w:rsid w:val="00047EB9"/>
    <w:rsid w:val="00050629"/>
    <w:rsid w:val="00051B99"/>
    <w:rsid w:val="00051D67"/>
    <w:rsid w:val="000548BB"/>
    <w:rsid w:val="00062A24"/>
    <w:rsid w:val="00064D39"/>
    <w:rsid w:val="00073F1E"/>
    <w:rsid w:val="00074734"/>
    <w:rsid w:val="00075819"/>
    <w:rsid w:val="0007591B"/>
    <w:rsid w:val="00080C59"/>
    <w:rsid w:val="000840E1"/>
    <w:rsid w:val="00085E93"/>
    <w:rsid w:val="00087CBE"/>
    <w:rsid w:val="00090544"/>
    <w:rsid w:val="00091586"/>
    <w:rsid w:val="000A04FE"/>
    <w:rsid w:val="000A0EA7"/>
    <w:rsid w:val="000A1541"/>
    <w:rsid w:val="000A29A4"/>
    <w:rsid w:val="000A2ED7"/>
    <w:rsid w:val="000A33CB"/>
    <w:rsid w:val="000A4DBB"/>
    <w:rsid w:val="000B0224"/>
    <w:rsid w:val="000B4355"/>
    <w:rsid w:val="000C2E63"/>
    <w:rsid w:val="000C3443"/>
    <w:rsid w:val="000C56CB"/>
    <w:rsid w:val="000C66DE"/>
    <w:rsid w:val="000D00D0"/>
    <w:rsid w:val="000D1534"/>
    <w:rsid w:val="000D303A"/>
    <w:rsid w:val="000D3116"/>
    <w:rsid w:val="000D5EEC"/>
    <w:rsid w:val="000E0358"/>
    <w:rsid w:val="000E0694"/>
    <w:rsid w:val="000E2FF6"/>
    <w:rsid w:val="000E39B8"/>
    <w:rsid w:val="000E3A9A"/>
    <w:rsid w:val="000E4F55"/>
    <w:rsid w:val="000F2414"/>
    <w:rsid w:val="000F2A34"/>
    <w:rsid w:val="000F2E60"/>
    <w:rsid w:val="000F336B"/>
    <w:rsid w:val="000F4D75"/>
    <w:rsid w:val="000F74B5"/>
    <w:rsid w:val="000F7648"/>
    <w:rsid w:val="001002B0"/>
    <w:rsid w:val="00101805"/>
    <w:rsid w:val="00104269"/>
    <w:rsid w:val="00107BA0"/>
    <w:rsid w:val="00110241"/>
    <w:rsid w:val="001108A4"/>
    <w:rsid w:val="001138FE"/>
    <w:rsid w:val="00113CFF"/>
    <w:rsid w:val="00114926"/>
    <w:rsid w:val="00121D75"/>
    <w:rsid w:val="00123AC4"/>
    <w:rsid w:val="001240C9"/>
    <w:rsid w:val="00125B2D"/>
    <w:rsid w:val="001268D1"/>
    <w:rsid w:val="001275FE"/>
    <w:rsid w:val="001279E5"/>
    <w:rsid w:val="00127AAE"/>
    <w:rsid w:val="0013248B"/>
    <w:rsid w:val="00132CEF"/>
    <w:rsid w:val="0013427E"/>
    <w:rsid w:val="00135204"/>
    <w:rsid w:val="0014012A"/>
    <w:rsid w:val="00141B4A"/>
    <w:rsid w:val="00143069"/>
    <w:rsid w:val="0014331B"/>
    <w:rsid w:val="001437C9"/>
    <w:rsid w:val="00152A8B"/>
    <w:rsid w:val="00153920"/>
    <w:rsid w:val="00154A06"/>
    <w:rsid w:val="00162ADB"/>
    <w:rsid w:val="00164131"/>
    <w:rsid w:val="001643F3"/>
    <w:rsid w:val="00166BEB"/>
    <w:rsid w:val="001676D6"/>
    <w:rsid w:val="0017159E"/>
    <w:rsid w:val="00175059"/>
    <w:rsid w:val="00176BF5"/>
    <w:rsid w:val="00181FEE"/>
    <w:rsid w:val="00182031"/>
    <w:rsid w:val="0018438F"/>
    <w:rsid w:val="00186D99"/>
    <w:rsid w:val="0018725A"/>
    <w:rsid w:val="00190446"/>
    <w:rsid w:val="0019322A"/>
    <w:rsid w:val="001937E1"/>
    <w:rsid w:val="00193C30"/>
    <w:rsid w:val="001964DA"/>
    <w:rsid w:val="00197AAF"/>
    <w:rsid w:val="001A0C6C"/>
    <w:rsid w:val="001A6FD2"/>
    <w:rsid w:val="001B36DE"/>
    <w:rsid w:val="001B5E3F"/>
    <w:rsid w:val="001B65C3"/>
    <w:rsid w:val="001B6C13"/>
    <w:rsid w:val="001C1075"/>
    <w:rsid w:val="001C1780"/>
    <w:rsid w:val="001C2675"/>
    <w:rsid w:val="001D29DD"/>
    <w:rsid w:val="001D38DD"/>
    <w:rsid w:val="001D513D"/>
    <w:rsid w:val="001E3420"/>
    <w:rsid w:val="001E41D8"/>
    <w:rsid w:val="001F2B70"/>
    <w:rsid w:val="001F4A5D"/>
    <w:rsid w:val="001F626B"/>
    <w:rsid w:val="00200C0A"/>
    <w:rsid w:val="0020105A"/>
    <w:rsid w:val="00201DE4"/>
    <w:rsid w:val="00202A40"/>
    <w:rsid w:val="00203F96"/>
    <w:rsid w:val="00206B16"/>
    <w:rsid w:val="00206C4B"/>
    <w:rsid w:val="00211962"/>
    <w:rsid w:val="0021310A"/>
    <w:rsid w:val="002146F2"/>
    <w:rsid w:val="002158B9"/>
    <w:rsid w:val="002158F1"/>
    <w:rsid w:val="00217102"/>
    <w:rsid w:val="002203A5"/>
    <w:rsid w:val="00220F55"/>
    <w:rsid w:val="0022320D"/>
    <w:rsid w:val="002254DB"/>
    <w:rsid w:val="00231247"/>
    <w:rsid w:val="002320C5"/>
    <w:rsid w:val="0024088D"/>
    <w:rsid w:val="0024419F"/>
    <w:rsid w:val="00244642"/>
    <w:rsid w:val="002446B0"/>
    <w:rsid w:val="00245DC9"/>
    <w:rsid w:val="002469AF"/>
    <w:rsid w:val="002471ED"/>
    <w:rsid w:val="0024753E"/>
    <w:rsid w:val="002506BC"/>
    <w:rsid w:val="0025095C"/>
    <w:rsid w:val="00251A44"/>
    <w:rsid w:val="00252799"/>
    <w:rsid w:val="00253D7D"/>
    <w:rsid w:val="00253FC3"/>
    <w:rsid w:val="00261C28"/>
    <w:rsid w:val="00262A68"/>
    <w:rsid w:val="002674AB"/>
    <w:rsid w:val="00273040"/>
    <w:rsid w:val="00273A0B"/>
    <w:rsid w:val="00275AB6"/>
    <w:rsid w:val="00282A04"/>
    <w:rsid w:val="00285CE7"/>
    <w:rsid w:val="002863F0"/>
    <w:rsid w:val="002911FF"/>
    <w:rsid w:val="00291696"/>
    <w:rsid w:val="0029229F"/>
    <w:rsid w:val="002929F5"/>
    <w:rsid w:val="00293809"/>
    <w:rsid w:val="00294CC4"/>
    <w:rsid w:val="00294DD3"/>
    <w:rsid w:val="00294F59"/>
    <w:rsid w:val="00296A59"/>
    <w:rsid w:val="00296B57"/>
    <w:rsid w:val="002A07F0"/>
    <w:rsid w:val="002A1AA6"/>
    <w:rsid w:val="002A41EC"/>
    <w:rsid w:val="002A59CE"/>
    <w:rsid w:val="002A65C4"/>
    <w:rsid w:val="002B2C8D"/>
    <w:rsid w:val="002B31CB"/>
    <w:rsid w:val="002B360D"/>
    <w:rsid w:val="002B40E2"/>
    <w:rsid w:val="002B47D7"/>
    <w:rsid w:val="002B767F"/>
    <w:rsid w:val="002B76F7"/>
    <w:rsid w:val="002B7B6E"/>
    <w:rsid w:val="002C21C4"/>
    <w:rsid w:val="002C25F0"/>
    <w:rsid w:val="002C2D4A"/>
    <w:rsid w:val="002C37AB"/>
    <w:rsid w:val="002C409B"/>
    <w:rsid w:val="002C43ED"/>
    <w:rsid w:val="002C54E3"/>
    <w:rsid w:val="002C7476"/>
    <w:rsid w:val="002D2AFE"/>
    <w:rsid w:val="002D2BF6"/>
    <w:rsid w:val="002D3854"/>
    <w:rsid w:val="002D57FA"/>
    <w:rsid w:val="002D5F5F"/>
    <w:rsid w:val="002D6466"/>
    <w:rsid w:val="002E120B"/>
    <w:rsid w:val="002E1D87"/>
    <w:rsid w:val="002F0374"/>
    <w:rsid w:val="002F563C"/>
    <w:rsid w:val="00300D67"/>
    <w:rsid w:val="00300E28"/>
    <w:rsid w:val="003036D2"/>
    <w:rsid w:val="003045D9"/>
    <w:rsid w:val="00304CEB"/>
    <w:rsid w:val="003060B5"/>
    <w:rsid w:val="00311EF1"/>
    <w:rsid w:val="00312805"/>
    <w:rsid w:val="00312ACF"/>
    <w:rsid w:val="00313DD3"/>
    <w:rsid w:val="00321555"/>
    <w:rsid w:val="003221E3"/>
    <w:rsid w:val="003223E1"/>
    <w:rsid w:val="00324F9C"/>
    <w:rsid w:val="00326CD1"/>
    <w:rsid w:val="0033019F"/>
    <w:rsid w:val="00332191"/>
    <w:rsid w:val="003409CD"/>
    <w:rsid w:val="00340C2B"/>
    <w:rsid w:val="003414D5"/>
    <w:rsid w:val="00344FED"/>
    <w:rsid w:val="003543B6"/>
    <w:rsid w:val="00356146"/>
    <w:rsid w:val="003628F2"/>
    <w:rsid w:val="003638E8"/>
    <w:rsid w:val="00363D2B"/>
    <w:rsid w:val="00363F73"/>
    <w:rsid w:val="00364E2D"/>
    <w:rsid w:val="003654D7"/>
    <w:rsid w:val="0037189B"/>
    <w:rsid w:val="00372F55"/>
    <w:rsid w:val="003733E9"/>
    <w:rsid w:val="00374885"/>
    <w:rsid w:val="00380097"/>
    <w:rsid w:val="0038186A"/>
    <w:rsid w:val="00382FE2"/>
    <w:rsid w:val="003836C4"/>
    <w:rsid w:val="003838FD"/>
    <w:rsid w:val="003840EC"/>
    <w:rsid w:val="00387631"/>
    <w:rsid w:val="00387F81"/>
    <w:rsid w:val="00391EAA"/>
    <w:rsid w:val="003923E3"/>
    <w:rsid w:val="00393A23"/>
    <w:rsid w:val="003A0334"/>
    <w:rsid w:val="003A0A27"/>
    <w:rsid w:val="003A11F6"/>
    <w:rsid w:val="003A307B"/>
    <w:rsid w:val="003B1E31"/>
    <w:rsid w:val="003B4100"/>
    <w:rsid w:val="003B76EF"/>
    <w:rsid w:val="003C1617"/>
    <w:rsid w:val="003C4BB9"/>
    <w:rsid w:val="003C6518"/>
    <w:rsid w:val="003D0D58"/>
    <w:rsid w:val="003D4F7A"/>
    <w:rsid w:val="003E509A"/>
    <w:rsid w:val="003E6450"/>
    <w:rsid w:val="003E6555"/>
    <w:rsid w:val="003E75D9"/>
    <w:rsid w:val="003F2935"/>
    <w:rsid w:val="003F3D33"/>
    <w:rsid w:val="003F4676"/>
    <w:rsid w:val="003F51DF"/>
    <w:rsid w:val="003F5AA4"/>
    <w:rsid w:val="00403E78"/>
    <w:rsid w:val="0040467F"/>
    <w:rsid w:val="00411FB2"/>
    <w:rsid w:val="00412460"/>
    <w:rsid w:val="00414716"/>
    <w:rsid w:val="004151B5"/>
    <w:rsid w:val="00417382"/>
    <w:rsid w:val="004179CF"/>
    <w:rsid w:val="0042252E"/>
    <w:rsid w:val="00423E74"/>
    <w:rsid w:val="00424759"/>
    <w:rsid w:val="004248C8"/>
    <w:rsid w:val="004260BD"/>
    <w:rsid w:val="00426DB9"/>
    <w:rsid w:val="00434490"/>
    <w:rsid w:val="0043534A"/>
    <w:rsid w:val="0043555F"/>
    <w:rsid w:val="004357B4"/>
    <w:rsid w:val="00436766"/>
    <w:rsid w:val="004401D5"/>
    <w:rsid w:val="004406AB"/>
    <w:rsid w:val="00442981"/>
    <w:rsid w:val="004456FA"/>
    <w:rsid w:val="00446DB1"/>
    <w:rsid w:val="00447378"/>
    <w:rsid w:val="004478E1"/>
    <w:rsid w:val="00451F44"/>
    <w:rsid w:val="00452C78"/>
    <w:rsid w:val="0045361D"/>
    <w:rsid w:val="00457D35"/>
    <w:rsid w:val="004636D8"/>
    <w:rsid w:val="00463BE7"/>
    <w:rsid w:val="00464EB8"/>
    <w:rsid w:val="0046573F"/>
    <w:rsid w:val="004673B7"/>
    <w:rsid w:val="00471E93"/>
    <w:rsid w:val="00471F40"/>
    <w:rsid w:val="004759E4"/>
    <w:rsid w:val="00475F3E"/>
    <w:rsid w:val="004769C7"/>
    <w:rsid w:val="0048006B"/>
    <w:rsid w:val="004807B3"/>
    <w:rsid w:val="004877D5"/>
    <w:rsid w:val="004931EE"/>
    <w:rsid w:val="00493AD3"/>
    <w:rsid w:val="0049738B"/>
    <w:rsid w:val="004A033A"/>
    <w:rsid w:val="004A03CA"/>
    <w:rsid w:val="004A0B09"/>
    <w:rsid w:val="004A1112"/>
    <w:rsid w:val="004A36F4"/>
    <w:rsid w:val="004A3B0D"/>
    <w:rsid w:val="004A420E"/>
    <w:rsid w:val="004A72E1"/>
    <w:rsid w:val="004B0AB6"/>
    <w:rsid w:val="004B1E5F"/>
    <w:rsid w:val="004C2835"/>
    <w:rsid w:val="004C5DE3"/>
    <w:rsid w:val="004C7BAB"/>
    <w:rsid w:val="004D3927"/>
    <w:rsid w:val="004D62D7"/>
    <w:rsid w:val="004E05E8"/>
    <w:rsid w:val="004E16E1"/>
    <w:rsid w:val="004E275D"/>
    <w:rsid w:val="004E46D7"/>
    <w:rsid w:val="004E54DC"/>
    <w:rsid w:val="004E63E3"/>
    <w:rsid w:val="004F20DF"/>
    <w:rsid w:val="004F458D"/>
    <w:rsid w:val="004F5481"/>
    <w:rsid w:val="004F5B3B"/>
    <w:rsid w:val="004F73C5"/>
    <w:rsid w:val="004F76E6"/>
    <w:rsid w:val="00504A0A"/>
    <w:rsid w:val="00506D4C"/>
    <w:rsid w:val="005074C4"/>
    <w:rsid w:val="005104CB"/>
    <w:rsid w:val="00513F19"/>
    <w:rsid w:val="005143D4"/>
    <w:rsid w:val="0051493D"/>
    <w:rsid w:val="00515B4F"/>
    <w:rsid w:val="00515FBD"/>
    <w:rsid w:val="00516525"/>
    <w:rsid w:val="00517F47"/>
    <w:rsid w:val="00520A2E"/>
    <w:rsid w:val="005215C6"/>
    <w:rsid w:val="00525BCD"/>
    <w:rsid w:val="005263CA"/>
    <w:rsid w:val="005364BC"/>
    <w:rsid w:val="00540C64"/>
    <w:rsid w:val="00540F0B"/>
    <w:rsid w:val="00542135"/>
    <w:rsid w:val="005447B5"/>
    <w:rsid w:val="00546405"/>
    <w:rsid w:val="00546AC1"/>
    <w:rsid w:val="00552D5B"/>
    <w:rsid w:val="0055373A"/>
    <w:rsid w:val="00556985"/>
    <w:rsid w:val="0055749B"/>
    <w:rsid w:val="00561E0E"/>
    <w:rsid w:val="00563CA6"/>
    <w:rsid w:val="00572E4A"/>
    <w:rsid w:val="00573027"/>
    <w:rsid w:val="00577736"/>
    <w:rsid w:val="0058071A"/>
    <w:rsid w:val="00581747"/>
    <w:rsid w:val="00582EFB"/>
    <w:rsid w:val="00583E8A"/>
    <w:rsid w:val="00584914"/>
    <w:rsid w:val="00584B8C"/>
    <w:rsid w:val="00584CFD"/>
    <w:rsid w:val="005901BF"/>
    <w:rsid w:val="00592932"/>
    <w:rsid w:val="005930A1"/>
    <w:rsid w:val="00594146"/>
    <w:rsid w:val="00596561"/>
    <w:rsid w:val="00596D10"/>
    <w:rsid w:val="005A21E1"/>
    <w:rsid w:val="005A2426"/>
    <w:rsid w:val="005A2AEF"/>
    <w:rsid w:val="005A398A"/>
    <w:rsid w:val="005A48BB"/>
    <w:rsid w:val="005A4E02"/>
    <w:rsid w:val="005A60F2"/>
    <w:rsid w:val="005B005D"/>
    <w:rsid w:val="005B0570"/>
    <w:rsid w:val="005B061A"/>
    <w:rsid w:val="005B1A09"/>
    <w:rsid w:val="005B22D2"/>
    <w:rsid w:val="005B6094"/>
    <w:rsid w:val="005C1526"/>
    <w:rsid w:val="005C25CA"/>
    <w:rsid w:val="005C4DB0"/>
    <w:rsid w:val="005C4E81"/>
    <w:rsid w:val="005C62D1"/>
    <w:rsid w:val="005D4761"/>
    <w:rsid w:val="005D7562"/>
    <w:rsid w:val="005D7724"/>
    <w:rsid w:val="005D781D"/>
    <w:rsid w:val="005D7F51"/>
    <w:rsid w:val="005E0164"/>
    <w:rsid w:val="005E375F"/>
    <w:rsid w:val="005E37BA"/>
    <w:rsid w:val="005E6A82"/>
    <w:rsid w:val="005E753F"/>
    <w:rsid w:val="005F07D4"/>
    <w:rsid w:val="005F2945"/>
    <w:rsid w:val="005F6F9A"/>
    <w:rsid w:val="005F718B"/>
    <w:rsid w:val="006003D5"/>
    <w:rsid w:val="0060050C"/>
    <w:rsid w:val="00600812"/>
    <w:rsid w:val="006026CC"/>
    <w:rsid w:val="00602833"/>
    <w:rsid w:val="00602B8D"/>
    <w:rsid w:val="00604B59"/>
    <w:rsid w:val="00604C27"/>
    <w:rsid w:val="006066DC"/>
    <w:rsid w:val="006076AF"/>
    <w:rsid w:val="006132BC"/>
    <w:rsid w:val="00617986"/>
    <w:rsid w:val="00622045"/>
    <w:rsid w:val="00623A78"/>
    <w:rsid w:val="00623B77"/>
    <w:rsid w:val="00623C3D"/>
    <w:rsid w:val="006269B0"/>
    <w:rsid w:val="00630289"/>
    <w:rsid w:val="00631954"/>
    <w:rsid w:val="006343F8"/>
    <w:rsid w:val="0063443F"/>
    <w:rsid w:val="006402B5"/>
    <w:rsid w:val="00640C9B"/>
    <w:rsid w:val="006467EC"/>
    <w:rsid w:val="00647EB2"/>
    <w:rsid w:val="00654BD1"/>
    <w:rsid w:val="0065637C"/>
    <w:rsid w:val="006573FF"/>
    <w:rsid w:val="00660790"/>
    <w:rsid w:val="00662DF4"/>
    <w:rsid w:val="00663778"/>
    <w:rsid w:val="006638DB"/>
    <w:rsid w:val="00665504"/>
    <w:rsid w:val="0067110C"/>
    <w:rsid w:val="00673165"/>
    <w:rsid w:val="00673665"/>
    <w:rsid w:val="00675EA1"/>
    <w:rsid w:val="006808D3"/>
    <w:rsid w:val="006809D3"/>
    <w:rsid w:val="00680B8E"/>
    <w:rsid w:val="0068134A"/>
    <w:rsid w:val="00682897"/>
    <w:rsid w:val="00687257"/>
    <w:rsid w:val="00687C17"/>
    <w:rsid w:val="00690383"/>
    <w:rsid w:val="00691D9C"/>
    <w:rsid w:val="00693435"/>
    <w:rsid w:val="00693891"/>
    <w:rsid w:val="0069403C"/>
    <w:rsid w:val="00696575"/>
    <w:rsid w:val="00696941"/>
    <w:rsid w:val="006A0E73"/>
    <w:rsid w:val="006A1736"/>
    <w:rsid w:val="006A7561"/>
    <w:rsid w:val="006B45A7"/>
    <w:rsid w:val="006B71A0"/>
    <w:rsid w:val="006C17A6"/>
    <w:rsid w:val="006C6615"/>
    <w:rsid w:val="006C74C4"/>
    <w:rsid w:val="006C764E"/>
    <w:rsid w:val="006D22A8"/>
    <w:rsid w:val="006D2BC9"/>
    <w:rsid w:val="006E0DAC"/>
    <w:rsid w:val="006E1CE0"/>
    <w:rsid w:val="006E35E4"/>
    <w:rsid w:val="006F06AE"/>
    <w:rsid w:val="007025C4"/>
    <w:rsid w:val="0070375C"/>
    <w:rsid w:val="0070449D"/>
    <w:rsid w:val="0070734B"/>
    <w:rsid w:val="007073E2"/>
    <w:rsid w:val="0070789B"/>
    <w:rsid w:val="0071011D"/>
    <w:rsid w:val="007119BB"/>
    <w:rsid w:val="00717D67"/>
    <w:rsid w:val="0072146F"/>
    <w:rsid w:val="00722397"/>
    <w:rsid w:val="00723BFF"/>
    <w:rsid w:val="0072589D"/>
    <w:rsid w:val="00725FFE"/>
    <w:rsid w:val="00732E66"/>
    <w:rsid w:val="00733BE3"/>
    <w:rsid w:val="00734D61"/>
    <w:rsid w:val="00735BAC"/>
    <w:rsid w:val="00740F46"/>
    <w:rsid w:val="007415B0"/>
    <w:rsid w:val="00743B2B"/>
    <w:rsid w:val="00745FE3"/>
    <w:rsid w:val="00747530"/>
    <w:rsid w:val="00747C75"/>
    <w:rsid w:val="0075123B"/>
    <w:rsid w:val="00754BC6"/>
    <w:rsid w:val="007558F3"/>
    <w:rsid w:val="00765B78"/>
    <w:rsid w:val="00767AF1"/>
    <w:rsid w:val="00771AD8"/>
    <w:rsid w:val="00774A7A"/>
    <w:rsid w:val="00785181"/>
    <w:rsid w:val="00785907"/>
    <w:rsid w:val="00786B14"/>
    <w:rsid w:val="00786DA5"/>
    <w:rsid w:val="00792980"/>
    <w:rsid w:val="00795A86"/>
    <w:rsid w:val="007A19E1"/>
    <w:rsid w:val="007A1C76"/>
    <w:rsid w:val="007A1EF7"/>
    <w:rsid w:val="007A21FC"/>
    <w:rsid w:val="007A26A5"/>
    <w:rsid w:val="007A26E5"/>
    <w:rsid w:val="007A44F6"/>
    <w:rsid w:val="007A731D"/>
    <w:rsid w:val="007B06CF"/>
    <w:rsid w:val="007B08B2"/>
    <w:rsid w:val="007B0D66"/>
    <w:rsid w:val="007B11B0"/>
    <w:rsid w:val="007B3736"/>
    <w:rsid w:val="007B398F"/>
    <w:rsid w:val="007B7645"/>
    <w:rsid w:val="007B7912"/>
    <w:rsid w:val="007C1B84"/>
    <w:rsid w:val="007C3B80"/>
    <w:rsid w:val="007C49E9"/>
    <w:rsid w:val="007C52A5"/>
    <w:rsid w:val="007C64BC"/>
    <w:rsid w:val="007C71CA"/>
    <w:rsid w:val="007D0E33"/>
    <w:rsid w:val="007D250C"/>
    <w:rsid w:val="007D392A"/>
    <w:rsid w:val="007D3B2A"/>
    <w:rsid w:val="007D68E0"/>
    <w:rsid w:val="007E3BA6"/>
    <w:rsid w:val="007E4631"/>
    <w:rsid w:val="007F00F0"/>
    <w:rsid w:val="007F080C"/>
    <w:rsid w:val="007F3D2A"/>
    <w:rsid w:val="007F407F"/>
    <w:rsid w:val="00800C7E"/>
    <w:rsid w:val="00801697"/>
    <w:rsid w:val="0080262D"/>
    <w:rsid w:val="00805783"/>
    <w:rsid w:val="00806579"/>
    <w:rsid w:val="008116C3"/>
    <w:rsid w:val="00811EF4"/>
    <w:rsid w:val="00815345"/>
    <w:rsid w:val="0081638C"/>
    <w:rsid w:val="00816D8C"/>
    <w:rsid w:val="008204CA"/>
    <w:rsid w:val="00820FE3"/>
    <w:rsid w:val="0082108A"/>
    <w:rsid w:val="0082470E"/>
    <w:rsid w:val="00830D29"/>
    <w:rsid w:val="008310D2"/>
    <w:rsid w:val="00833C18"/>
    <w:rsid w:val="00833C8C"/>
    <w:rsid w:val="00836D58"/>
    <w:rsid w:val="0084049A"/>
    <w:rsid w:val="00843D6F"/>
    <w:rsid w:val="0084520A"/>
    <w:rsid w:val="00850280"/>
    <w:rsid w:val="00855A84"/>
    <w:rsid w:val="008631A1"/>
    <w:rsid w:val="00863B3E"/>
    <w:rsid w:val="0086759E"/>
    <w:rsid w:val="008724EC"/>
    <w:rsid w:val="00874E16"/>
    <w:rsid w:val="00876314"/>
    <w:rsid w:val="00883D9C"/>
    <w:rsid w:val="0088611C"/>
    <w:rsid w:val="00886C40"/>
    <w:rsid w:val="008876D1"/>
    <w:rsid w:val="00893C65"/>
    <w:rsid w:val="00894D9A"/>
    <w:rsid w:val="008979C1"/>
    <w:rsid w:val="008A0241"/>
    <w:rsid w:val="008A2144"/>
    <w:rsid w:val="008A539A"/>
    <w:rsid w:val="008A5D79"/>
    <w:rsid w:val="008A5DFF"/>
    <w:rsid w:val="008A6B82"/>
    <w:rsid w:val="008A7688"/>
    <w:rsid w:val="008B1342"/>
    <w:rsid w:val="008B5075"/>
    <w:rsid w:val="008B5106"/>
    <w:rsid w:val="008B5E9F"/>
    <w:rsid w:val="008B610A"/>
    <w:rsid w:val="008B7A79"/>
    <w:rsid w:val="008C307A"/>
    <w:rsid w:val="008C3293"/>
    <w:rsid w:val="008C36C7"/>
    <w:rsid w:val="008C5736"/>
    <w:rsid w:val="008C6CBA"/>
    <w:rsid w:val="008D4640"/>
    <w:rsid w:val="008D7187"/>
    <w:rsid w:val="008E00FF"/>
    <w:rsid w:val="008E04BC"/>
    <w:rsid w:val="008E4DB0"/>
    <w:rsid w:val="008E6D10"/>
    <w:rsid w:val="008E6EFC"/>
    <w:rsid w:val="008F2E77"/>
    <w:rsid w:val="008F44C8"/>
    <w:rsid w:val="008F690F"/>
    <w:rsid w:val="008F79AB"/>
    <w:rsid w:val="00907680"/>
    <w:rsid w:val="00910B74"/>
    <w:rsid w:val="00915BA3"/>
    <w:rsid w:val="00916DA1"/>
    <w:rsid w:val="00920780"/>
    <w:rsid w:val="00925C89"/>
    <w:rsid w:val="00926A15"/>
    <w:rsid w:val="00932E3C"/>
    <w:rsid w:val="0093386A"/>
    <w:rsid w:val="009378C3"/>
    <w:rsid w:val="00941B16"/>
    <w:rsid w:val="00943107"/>
    <w:rsid w:val="009440D5"/>
    <w:rsid w:val="00946C73"/>
    <w:rsid w:val="00946E99"/>
    <w:rsid w:val="00946EE9"/>
    <w:rsid w:val="009511AC"/>
    <w:rsid w:val="0095456D"/>
    <w:rsid w:val="00955A20"/>
    <w:rsid w:val="00955B00"/>
    <w:rsid w:val="00955E05"/>
    <w:rsid w:val="00957A9D"/>
    <w:rsid w:val="009610FE"/>
    <w:rsid w:val="00966845"/>
    <w:rsid w:val="00970B68"/>
    <w:rsid w:val="0097148D"/>
    <w:rsid w:val="009749A5"/>
    <w:rsid w:val="00974B17"/>
    <w:rsid w:val="00974E9E"/>
    <w:rsid w:val="009767E0"/>
    <w:rsid w:val="009773ED"/>
    <w:rsid w:val="00977723"/>
    <w:rsid w:val="009818C8"/>
    <w:rsid w:val="00982842"/>
    <w:rsid w:val="00990080"/>
    <w:rsid w:val="0099181C"/>
    <w:rsid w:val="00991AAD"/>
    <w:rsid w:val="00991D94"/>
    <w:rsid w:val="009924C3"/>
    <w:rsid w:val="00993662"/>
    <w:rsid w:val="0099565E"/>
    <w:rsid w:val="009A00EB"/>
    <w:rsid w:val="009A1781"/>
    <w:rsid w:val="009A31CD"/>
    <w:rsid w:val="009A40F9"/>
    <w:rsid w:val="009A64C4"/>
    <w:rsid w:val="009A77EB"/>
    <w:rsid w:val="009A7D36"/>
    <w:rsid w:val="009A7FC4"/>
    <w:rsid w:val="009B0210"/>
    <w:rsid w:val="009B0B88"/>
    <w:rsid w:val="009B6B16"/>
    <w:rsid w:val="009C0820"/>
    <w:rsid w:val="009C1527"/>
    <w:rsid w:val="009C4233"/>
    <w:rsid w:val="009D1E2F"/>
    <w:rsid w:val="009D290B"/>
    <w:rsid w:val="009D5C22"/>
    <w:rsid w:val="009D5D65"/>
    <w:rsid w:val="009D5DE7"/>
    <w:rsid w:val="009D60F7"/>
    <w:rsid w:val="009D7704"/>
    <w:rsid w:val="009E4A05"/>
    <w:rsid w:val="009E61C2"/>
    <w:rsid w:val="009E76F4"/>
    <w:rsid w:val="009F3B88"/>
    <w:rsid w:val="00A0575C"/>
    <w:rsid w:val="00A05C12"/>
    <w:rsid w:val="00A12911"/>
    <w:rsid w:val="00A14C00"/>
    <w:rsid w:val="00A1649B"/>
    <w:rsid w:val="00A16C44"/>
    <w:rsid w:val="00A16F99"/>
    <w:rsid w:val="00A17813"/>
    <w:rsid w:val="00A178FF"/>
    <w:rsid w:val="00A20B56"/>
    <w:rsid w:val="00A23C4C"/>
    <w:rsid w:val="00A247E4"/>
    <w:rsid w:val="00A24A21"/>
    <w:rsid w:val="00A26D6C"/>
    <w:rsid w:val="00A33817"/>
    <w:rsid w:val="00A351B9"/>
    <w:rsid w:val="00A37AC7"/>
    <w:rsid w:val="00A4163F"/>
    <w:rsid w:val="00A41B96"/>
    <w:rsid w:val="00A4383B"/>
    <w:rsid w:val="00A43A56"/>
    <w:rsid w:val="00A43DBF"/>
    <w:rsid w:val="00A508EB"/>
    <w:rsid w:val="00A54CE8"/>
    <w:rsid w:val="00A579F0"/>
    <w:rsid w:val="00A62940"/>
    <w:rsid w:val="00A6411B"/>
    <w:rsid w:val="00A65D91"/>
    <w:rsid w:val="00A71071"/>
    <w:rsid w:val="00A710C1"/>
    <w:rsid w:val="00A723B5"/>
    <w:rsid w:val="00A731B6"/>
    <w:rsid w:val="00A7441D"/>
    <w:rsid w:val="00A745AF"/>
    <w:rsid w:val="00A75C18"/>
    <w:rsid w:val="00A76721"/>
    <w:rsid w:val="00A77F09"/>
    <w:rsid w:val="00A817D5"/>
    <w:rsid w:val="00A820B0"/>
    <w:rsid w:val="00A84430"/>
    <w:rsid w:val="00A86B15"/>
    <w:rsid w:val="00A90606"/>
    <w:rsid w:val="00A90D52"/>
    <w:rsid w:val="00A90DA3"/>
    <w:rsid w:val="00A90DE7"/>
    <w:rsid w:val="00A92709"/>
    <w:rsid w:val="00A97201"/>
    <w:rsid w:val="00AA08F1"/>
    <w:rsid w:val="00AA295F"/>
    <w:rsid w:val="00AA2CEC"/>
    <w:rsid w:val="00AA382D"/>
    <w:rsid w:val="00AA45F3"/>
    <w:rsid w:val="00AA49B9"/>
    <w:rsid w:val="00AA4FAA"/>
    <w:rsid w:val="00AB5D26"/>
    <w:rsid w:val="00AB603F"/>
    <w:rsid w:val="00AB6860"/>
    <w:rsid w:val="00AB7C50"/>
    <w:rsid w:val="00AB7D7F"/>
    <w:rsid w:val="00AC100F"/>
    <w:rsid w:val="00AC483F"/>
    <w:rsid w:val="00AC5533"/>
    <w:rsid w:val="00AC5913"/>
    <w:rsid w:val="00AC67D5"/>
    <w:rsid w:val="00AC6D15"/>
    <w:rsid w:val="00AD04DF"/>
    <w:rsid w:val="00AD13D2"/>
    <w:rsid w:val="00AD69B1"/>
    <w:rsid w:val="00AD7A06"/>
    <w:rsid w:val="00AD7BBC"/>
    <w:rsid w:val="00AE051F"/>
    <w:rsid w:val="00AE0FC4"/>
    <w:rsid w:val="00AE1D46"/>
    <w:rsid w:val="00AE5309"/>
    <w:rsid w:val="00AE5453"/>
    <w:rsid w:val="00AE5A2B"/>
    <w:rsid w:val="00AE65F9"/>
    <w:rsid w:val="00AF0C25"/>
    <w:rsid w:val="00B00224"/>
    <w:rsid w:val="00B01429"/>
    <w:rsid w:val="00B0251C"/>
    <w:rsid w:val="00B03BDB"/>
    <w:rsid w:val="00B05C6A"/>
    <w:rsid w:val="00B06458"/>
    <w:rsid w:val="00B070D3"/>
    <w:rsid w:val="00B0789E"/>
    <w:rsid w:val="00B13E70"/>
    <w:rsid w:val="00B163EF"/>
    <w:rsid w:val="00B208F3"/>
    <w:rsid w:val="00B220EA"/>
    <w:rsid w:val="00B23861"/>
    <w:rsid w:val="00B24814"/>
    <w:rsid w:val="00B25727"/>
    <w:rsid w:val="00B263B8"/>
    <w:rsid w:val="00B26972"/>
    <w:rsid w:val="00B3087F"/>
    <w:rsid w:val="00B33764"/>
    <w:rsid w:val="00B3410B"/>
    <w:rsid w:val="00B362DF"/>
    <w:rsid w:val="00B37F25"/>
    <w:rsid w:val="00B43C9C"/>
    <w:rsid w:val="00B47A06"/>
    <w:rsid w:val="00B548AF"/>
    <w:rsid w:val="00B54F47"/>
    <w:rsid w:val="00B54F5F"/>
    <w:rsid w:val="00B60228"/>
    <w:rsid w:val="00B61BCC"/>
    <w:rsid w:val="00B62046"/>
    <w:rsid w:val="00B6289C"/>
    <w:rsid w:val="00B64483"/>
    <w:rsid w:val="00B65D22"/>
    <w:rsid w:val="00B6702F"/>
    <w:rsid w:val="00B705F3"/>
    <w:rsid w:val="00B7119B"/>
    <w:rsid w:val="00B730C2"/>
    <w:rsid w:val="00B73295"/>
    <w:rsid w:val="00B74CF5"/>
    <w:rsid w:val="00B76A2B"/>
    <w:rsid w:val="00B77E7E"/>
    <w:rsid w:val="00B80E4B"/>
    <w:rsid w:val="00B829A4"/>
    <w:rsid w:val="00B830AC"/>
    <w:rsid w:val="00B853D8"/>
    <w:rsid w:val="00B875C0"/>
    <w:rsid w:val="00BA5ED1"/>
    <w:rsid w:val="00BB08B2"/>
    <w:rsid w:val="00BB0DC8"/>
    <w:rsid w:val="00BB5763"/>
    <w:rsid w:val="00BB6926"/>
    <w:rsid w:val="00BB6F04"/>
    <w:rsid w:val="00BB7887"/>
    <w:rsid w:val="00BC039B"/>
    <w:rsid w:val="00BC3134"/>
    <w:rsid w:val="00BD1A2D"/>
    <w:rsid w:val="00BD1C67"/>
    <w:rsid w:val="00BD2BDD"/>
    <w:rsid w:val="00BD2F01"/>
    <w:rsid w:val="00BD3EFA"/>
    <w:rsid w:val="00BD4009"/>
    <w:rsid w:val="00BD4230"/>
    <w:rsid w:val="00BE2302"/>
    <w:rsid w:val="00BE2D52"/>
    <w:rsid w:val="00BE5500"/>
    <w:rsid w:val="00BE7D76"/>
    <w:rsid w:val="00BF0EFE"/>
    <w:rsid w:val="00BF36AB"/>
    <w:rsid w:val="00BF63BA"/>
    <w:rsid w:val="00C00FA8"/>
    <w:rsid w:val="00C05FA6"/>
    <w:rsid w:val="00C114BA"/>
    <w:rsid w:val="00C1527E"/>
    <w:rsid w:val="00C2214C"/>
    <w:rsid w:val="00C23EEF"/>
    <w:rsid w:val="00C3020A"/>
    <w:rsid w:val="00C36699"/>
    <w:rsid w:val="00C41FA6"/>
    <w:rsid w:val="00C44284"/>
    <w:rsid w:val="00C44602"/>
    <w:rsid w:val="00C44DEB"/>
    <w:rsid w:val="00C4686B"/>
    <w:rsid w:val="00C53B33"/>
    <w:rsid w:val="00C55851"/>
    <w:rsid w:val="00C576AA"/>
    <w:rsid w:val="00C57EDB"/>
    <w:rsid w:val="00C63E47"/>
    <w:rsid w:val="00C64C02"/>
    <w:rsid w:val="00C6597F"/>
    <w:rsid w:val="00C67099"/>
    <w:rsid w:val="00C67195"/>
    <w:rsid w:val="00C708C9"/>
    <w:rsid w:val="00C72F20"/>
    <w:rsid w:val="00C73E8C"/>
    <w:rsid w:val="00C745C7"/>
    <w:rsid w:val="00C748A3"/>
    <w:rsid w:val="00C74A9B"/>
    <w:rsid w:val="00C82A0A"/>
    <w:rsid w:val="00C83E18"/>
    <w:rsid w:val="00C85F0A"/>
    <w:rsid w:val="00C87691"/>
    <w:rsid w:val="00C907F7"/>
    <w:rsid w:val="00C9108F"/>
    <w:rsid w:val="00C912C6"/>
    <w:rsid w:val="00C916EC"/>
    <w:rsid w:val="00C9411C"/>
    <w:rsid w:val="00C961D4"/>
    <w:rsid w:val="00CA067F"/>
    <w:rsid w:val="00CA21E9"/>
    <w:rsid w:val="00CA3483"/>
    <w:rsid w:val="00CA552F"/>
    <w:rsid w:val="00CB0FB5"/>
    <w:rsid w:val="00CB2E00"/>
    <w:rsid w:val="00CB56FA"/>
    <w:rsid w:val="00CB5AD2"/>
    <w:rsid w:val="00CB6116"/>
    <w:rsid w:val="00CC0803"/>
    <w:rsid w:val="00CC0B66"/>
    <w:rsid w:val="00CC10F4"/>
    <w:rsid w:val="00CC167C"/>
    <w:rsid w:val="00CC1BDA"/>
    <w:rsid w:val="00CC2BEB"/>
    <w:rsid w:val="00CC4098"/>
    <w:rsid w:val="00CC4458"/>
    <w:rsid w:val="00CC7A3A"/>
    <w:rsid w:val="00CD2730"/>
    <w:rsid w:val="00CD3434"/>
    <w:rsid w:val="00CD374F"/>
    <w:rsid w:val="00CD52A7"/>
    <w:rsid w:val="00CE1FCD"/>
    <w:rsid w:val="00CE21D9"/>
    <w:rsid w:val="00CE39F8"/>
    <w:rsid w:val="00CE4640"/>
    <w:rsid w:val="00CE57E9"/>
    <w:rsid w:val="00CF0B1B"/>
    <w:rsid w:val="00CF294D"/>
    <w:rsid w:val="00CF2F8D"/>
    <w:rsid w:val="00CF4321"/>
    <w:rsid w:val="00CF4C59"/>
    <w:rsid w:val="00CF674E"/>
    <w:rsid w:val="00CF6FD3"/>
    <w:rsid w:val="00CF70C9"/>
    <w:rsid w:val="00D01247"/>
    <w:rsid w:val="00D03541"/>
    <w:rsid w:val="00D05FA6"/>
    <w:rsid w:val="00D07626"/>
    <w:rsid w:val="00D16799"/>
    <w:rsid w:val="00D16997"/>
    <w:rsid w:val="00D173BA"/>
    <w:rsid w:val="00D21969"/>
    <w:rsid w:val="00D2280D"/>
    <w:rsid w:val="00D24C9E"/>
    <w:rsid w:val="00D27E61"/>
    <w:rsid w:val="00D30D0B"/>
    <w:rsid w:val="00D31D92"/>
    <w:rsid w:val="00D35569"/>
    <w:rsid w:val="00D41E75"/>
    <w:rsid w:val="00D43DE2"/>
    <w:rsid w:val="00D56E5D"/>
    <w:rsid w:val="00D64CF8"/>
    <w:rsid w:val="00D664A4"/>
    <w:rsid w:val="00D66E69"/>
    <w:rsid w:val="00D70FF5"/>
    <w:rsid w:val="00D71A49"/>
    <w:rsid w:val="00D7508E"/>
    <w:rsid w:val="00D75944"/>
    <w:rsid w:val="00D812B1"/>
    <w:rsid w:val="00D86C54"/>
    <w:rsid w:val="00D870E2"/>
    <w:rsid w:val="00D9013E"/>
    <w:rsid w:val="00D94678"/>
    <w:rsid w:val="00D96C65"/>
    <w:rsid w:val="00D97CD5"/>
    <w:rsid w:val="00DA5383"/>
    <w:rsid w:val="00DA6F59"/>
    <w:rsid w:val="00DA7135"/>
    <w:rsid w:val="00DB2C9C"/>
    <w:rsid w:val="00DB30B7"/>
    <w:rsid w:val="00DB6307"/>
    <w:rsid w:val="00DC5E91"/>
    <w:rsid w:val="00DD1560"/>
    <w:rsid w:val="00DD4F92"/>
    <w:rsid w:val="00DD61B5"/>
    <w:rsid w:val="00DD6E66"/>
    <w:rsid w:val="00DE029C"/>
    <w:rsid w:val="00DF0150"/>
    <w:rsid w:val="00DF0ED3"/>
    <w:rsid w:val="00DF24E3"/>
    <w:rsid w:val="00DF39F1"/>
    <w:rsid w:val="00DF5EDF"/>
    <w:rsid w:val="00DF69FC"/>
    <w:rsid w:val="00DF6F0D"/>
    <w:rsid w:val="00E00B62"/>
    <w:rsid w:val="00E0101A"/>
    <w:rsid w:val="00E01860"/>
    <w:rsid w:val="00E057D0"/>
    <w:rsid w:val="00E11FBD"/>
    <w:rsid w:val="00E1361B"/>
    <w:rsid w:val="00E14654"/>
    <w:rsid w:val="00E146B9"/>
    <w:rsid w:val="00E1587C"/>
    <w:rsid w:val="00E15E87"/>
    <w:rsid w:val="00E20B9B"/>
    <w:rsid w:val="00E21200"/>
    <w:rsid w:val="00E22116"/>
    <w:rsid w:val="00E25863"/>
    <w:rsid w:val="00E26E76"/>
    <w:rsid w:val="00E30CEC"/>
    <w:rsid w:val="00E30D46"/>
    <w:rsid w:val="00E33CFA"/>
    <w:rsid w:val="00E351F5"/>
    <w:rsid w:val="00E3744E"/>
    <w:rsid w:val="00E37CE8"/>
    <w:rsid w:val="00E44EA7"/>
    <w:rsid w:val="00E506F9"/>
    <w:rsid w:val="00E51483"/>
    <w:rsid w:val="00E51C28"/>
    <w:rsid w:val="00E51DB1"/>
    <w:rsid w:val="00E52E96"/>
    <w:rsid w:val="00E536A7"/>
    <w:rsid w:val="00E538EE"/>
    <w:rsid w:val="00E54657"/>
    <w:rsid w:val="00E55B1C"/>
    <w:rsid w:val="00E55D1F"/>
    <w:rsid w:val="00E578F2"/>
    <w:rsid w:val="00E62374"/>
    <w:rsid w:val="00E6767B"/>
    <w:rsid w:val="00E7061D"/>
    <w:rsid w:val="00E7260A"/>
    <w:rsid w:val="00E74E49"/>
    <w:rsid w:val="00E76B92"/>
    <w:rsid w:val="00E81D4A"/>
    <w:rsid w:val="00E820B3"/>
    <w:rsid w:val="00E84662"/>
    <w:rsid w:val="00E8478D"/>
    <w:rsid w:val="00E84FDA"/>
    <w:rsid w:val="00E85988"/>
    <w:rsid w:val="00E8661D"/>
    <w:rsid w:val="00E9170E"/>
    <w:rsid w:val="00E92379"/>
    <w:rsid w:val="00E95B5A"/>
    <w:rsid w:val="00E96DF2"/>
    <w:rsid w:val="00EA20FF"/>
    <w:rsid w:val="00EA2AFD"/>
    <w:rsid w:val="00EA3B38"/>
    <w:rsid w:val="00EA3DCA"/>
    <w:rsid w:val="00EA4BF0"/>
    <w:rsid w:val="00EA56E2"/>
    <w:rsid w:val="00EB01B8"/>
    <w:rsid w:val="00EB1D93"/>
    <w:rsid w:val="00EB27AB"/>
    <w:rsid w:val="00EB3B26"/>
    <w:rsid w:val="00EB526B"/>
    <w:rsid w:val="00EB6B71"/>
    <w:rsid w:val="00EC007B"/>
    <w:rsid w:val="00EC30FD"/>
    <w:rsid w:val="00EC51B2"/>
    <w:rsid w:val="00EC72C2"/>
    <w:rsid w:val="00EC7F08"/>
    <w:rsid w:val="00ED00F1"/>
    <w:rsid w:val="00ED17C1"/>
    <w:rsid w:val="00ED1F26"/>
    <w:rsid w:val="00ED2287"/>
    <w:rsid w:val="00ED6EF0"/>
    <w:rsid w:val="00EE1955"/>
    <w:rsid w:val="00EE3776"/>
    <w:rsid w:val="00EE5F1C"/>
    <w:rsid w:val="00EE6026"/>
    <w:rsid w:val="00EE6259"/>
    <w:rsid w:val="00EE68AC"/>
    <w:rsid w:val="00EE7B0B"/>
    <w:rsid w:val="00EF063E"/>
    <w:rsid w:val="00EF5EE3"/>
    <w:rsid w:val="00EF7D52"/>
    <w:rsid w:val="00F01868"/>
    <w:rsid w:val="00F0224A"/>
    <w:rsid w:val="00F03A77"/>
    <w:rsid w:val="00F10725"/>
    <w:rsid w:val="00F115DB"/>
    <w:rsid w:val="00F12BC6"/>
    <w:rsid w:val="00F172B0"/>
    <w:rsid w:val="00F17862"/>
    <w:rsid w:val="00F17B15"/>
    <w:rsid w:val="00F22BD2"/>
    <w:rsid w:val="00F22C73"/>
    <w:rsid w:val="00F2330C"/>
    <w:rsid w:val="00F24B93"/>
    <w:rsid w:val="00F305C6"/>
    <w:rsid w:val="00F329E1"/>
    <w:rsid w:val="00F32A57"/>
    <w:rsid w:val="00F35AF2"/>
    <w:rsid w:val="00F37569"/>
    <w:rsid w:val="00F4028B"/>
    <w:rsid w:val="00F41C6C"/>
    <w:rsid w:val="00F4273A"/>
    <w:rsid w:val="00F455A0"/>
    <w:rsid w:val="00F46978"/>
    <w:rsid w:val="00F46DF3"/>
    <w:rsid w:val="00F500DD"/>
    <w:rsid w:val="00F51DF8"/>
    <w:rsid w:val="00F53310"/>
    <w:rsid w:val="00F53A0F"/>
    <w:rsid w:val="00F5789F"/>
    <w:rsid w:val="00F62B1D"/>
    <w:rsid w:val="00F63CF1"/>
    <w:rsid w:val="00F63EED"/>
    <w:rsid w:val="00F6408C"/>
    <w:rsid w:val="00F7170C"/>
    <w:rsid w:val="00F763A4"/>
    <w:rsid w:val="00F76B4B"/>
    <w:rsid w:val="00F771B3"/>
    <w:rsid w:val="00F77E7E"/>
    <w:rsid w:val="00F80EBA"/>
    <w:rsid w:val="00F839C7"/>
    <w:rsid w:val="00F91733"/>
    <w:rsid w:val="00F922CE"/>
    <w:rsid w:val="00F925A0"/>
    <w:rsid w:val="00F94737"/>
    <w:rsid w:val="00F96CAC"/>
    <w:rsid w:val="00F970D5"/>
    <w:rsid w:val="00F97284"/>
    <w:rsid w:val="00FA2A02"/>
    <w:rsid w:val="00FA5AA6"/>
    <w:rsid w:val="00FB3211"/>
    <w:rsid w:val="00FB3420"/>
    <w:rsid w:val="00FB490B"/>
    <w:rsid w:val="00FB4927"/>
    <w:rsid w:val="00FB51F2"/>
    <w:rsid w:val="00FB567B"/>
    <w:rsid w:val="00FB57A3"/>
    <w:rsid w:val="00FB5F9F"/>
    <w:rsid w:val="00FD5EC4"/>
    <w:rsid w:val="00FE1A69"/>
    <w:rsid w:val="00FE2D91"/>
    <w:rsid w:val="00FE2EEB"/>
    <w:rsid w:val="00FE64A8"/>
    <w:rsid w:val="00FE7BA5"/>
    <w:rsid w:val="00FF4013"/>
    <w:rsid w:val="00FF4D09"/>
    <w:rsid w:val="00FF63E1"/>
    <w:rsid w:val="00FF6E8B"/>
    <w:rsid w:val="00FF6F64"/>
    <w:rsid w:val="00FF7CE7"/>
    <w:rsid w:val="00FF7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4D9A"/>
    <w:rPr>
      <w:color w:val="0000FF" w:themeColor="hyperlink"/>
      <w:u w:val="single"/>
    </w:rPr>
  </w:style>
  <w:style w:type="table" w:styleId="Tablaconcuadrcula">
    <w:name w:val="Table Grid"/>
    <w:basedOn w:val="Tablanormal"/>
    <w:uiPriority w:val="59"/>
    <w:rsid w:val="0089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57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tambo.com.ar/web/detalle-base/En-el-primer-trimestre-de-2014-se-export-un-19-ms-.cnt/173010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16</cp:revision>
  <dcterms:created xsi:type="dcterms:W3CDTF">2014-05-04T12:43:00Z</dcterms:created>
  <dcterms:modified xsi:type="dcterms:W3CDTF">2014-05-05T23:37:00Z</dcterms:modified>
</cp:coreProperties>
</file>