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ABA" w:rsidRDefault="00EC0C02">
      <w:pPr>
        <w:rPr>
          <w:sz w:val="32"/>
          <w:szCs w:val="32"/>
          <w:lang w:val="es-ES"/>
        </w:rPr>
      </w:pPr>
      <w:r w:rsidRPr="00FF52E9">
        <w:rPr>
          <w:b/>
          <w:sz w:val="40"/>
          <w:szCs w:val="40"/>
          <w:lang w:val="es-ES"/>
        </w:rPr>
        <w:t>Ganadería en la provincia de Córdoba:</w:t>
      </w:r>
      <w:r>
        <w:rPr>
          <w:lang w:val="es-ES"/>
        </w:rPr>
        <w:t xml:space="preserve"> </w:t>
      </w:r>
      <w:r w:rsidRPr="00FF52E9">
        <w:rPr>
          <w:sz w:val="32"/>
          <w:szCs w:val="32"/>
          <w:lang w:val="es-ES"/>
        </w:rPr>
        <w:t>Menos producción de novillos pesados</w:t>
      </w:r>
      <w:r w:rsidR="00FC5ABA" w:rsidRPr="00FF52E9">
        <w:rPr>
          <w:sz w:val="32"/>
          <w:szCs w:val="32"/>
          <w:lang w:val="es-ES"/>
        </w:rPr>
        <w:t>.</w:t>
      </w:r>
    </w:p>
    <w:p w:rsidR="00FF52E9" w:rsidRDefault="00FF52E9">
      <w:pPr>
        <w:rPr>
          <w:i/>
          <w:sz w:val="28"/>
          <w:szCs w:val="28"/>
        </w:rPr>
      </w:pPr>
      <w:r w:rsidRPr="00FF52E9">
        <w:rPr>
          <w:i/>
          <w:sz w:val="28"/>
          <w:szCs w:val="28"/>
          <w:lang w:val="es-ES"/>
        </w:rPr>
        <w:t>“</w:t>
      </w:r>
      <w:r w:rsidRPr="00FF52E9">
        <w:rPr>
          <w:i/>
          <w:sz w:val="28"/>
          <w:szCs w:val="28"/>
        </w:rPr>
        <w:t xml:space="preserve">Los 546 mil novillos anuales menos que se produce en Córdoba </w:t>
      </w:r>
      <w:r w:rsidR="00B775BC">
        <w:rPr>
          <w:i/>
          <w:sz w:val="28"/>
          <w:szCs w:val="28"/>
        </w:rPr>
        <w:t>– comparando el 2006 con el 2013</w:t>
      </w:r>
      <w:r w:rsidRPr="00FF52E9">
        <w:rPr>
          <w:i/>
          <w:sz w:val="28"/>
          <w:szCs w:val="28"/>
        </w:rPr>
        <w:t xml:space="preserve">- trae como consecuencia una pérdida económica </w:t>
      </w:r>
      <w:r w:rsidR="00E8662F">
        <w:rPr>
          <w:i/>
          <w:sz w:val="28"/>
          <w:szCs w:val="28"/>
        </w:rPr>
        <w:t>para el sector cárnico provincial de 4.177 millones de pesos</w:t>
      </w:r>
      <w:r w:rsidRPr="00FF52E9">
        <w:rPr>
          <w:i/>
          <w:sz w:val="28"/>
          <w:szCs w:val="28"/>
        </w:rPr>
        <w:t>.”</w:t>
      </w:r>
    </w:p>
    <w:p w:rsidR="00FF52E9" w:rsidRPr="00FF52E9" w:rsidRDefault="00FF52E9">
      <w:pPr>
        <w:rPr>
          <w:b/>
        </w:rPr>
      </w:pPr>
      <w:r w:rsidRPr="00FF52E9">
        <w:rPr>
          <w:b/>
        </w:rPr>
        <w:t>Menos stock ganadero en la Provincia de Córdoba</w:t>
      </w:r>
    </w:p>
    <w:p w:rsidR="00EC0C02" w:rsidRDefault="00B927AB">
      <w:pPr>
        <w:rPr>
          <w:lang w:val="es-ES"/>
        </w:rPr>
      </w:pPr>
      <w:r>
        <w:rPr>
          <w:lang w:val="es-ES"/>
        </w:rPr>
        <w:t xml:space="preserve">A partir del 2006 </w:t>
      </w:r>
      <w:r w:rsidR="00EC0C02">
        <w:rPr>
          <w:lang w:val="es-ES"/>
        </w:rPr>
        <w:t>- año del comienzo de la intervención del mercado cárnico con el cierre de las exportaciones</w:t>
      </w:r>
      <w:r>
        <w:rPr>
          <w:lang w:val="es-ES"/>
        </w:rPr>
        <w:t xml:space="preserve"> por parte del Gobierno Nacional</w:t>
      </w:r>
      <w:r w:rsidR="00EC0C02">
        <w:rPr>
          <w:lang w:val="es-ES"/>
        </w:rPr>
        <w:t xml:space="preserve">- la Provincia de Córdoba </w:t>
      </w:r>
      <w:r w:rsidR="009A1AF7">
        <w:rPr>
          <w:lang w:val="es-ES"/>
        </w:rPr>
        <w:t>tuvo una disminución constante en su stock ganadero (Cuadro 1). Esta intervenció</w:t>
      </w:r>
      <w:r>
        <w:rPr>
          <w:lang w:val="es-ES"/>
        </w:rPr>
        <w:t>n del mercado externo</w:t>
      </w:r>
      <w:r w:rsidR="009A1AF7">
        <w:rPr>
          <w:lang w:val="es-ES"/>
        </w:rPr>
        <w:t xml:space="preserve"> desalentó la producción de n</w:t>
      </w:r>
      <w:r>
        <w:rPr>
          <w:lang w:val="es-ES"/>
        </w:rPr>
        <w:t xml:space="preserve">ovillos pesados de 450 a 500 Kg de peso vivo–peso ideal para la exportación por el tamaño y calidad de sus cortes- </w:t>
      </w:r>
      <w:r w:rsidR="009A1AF7">
        <w:rPr>
          <w:lang w:val="es-ES"/>
        </w:rPr>
        <w:t xml:space="preserve"> que en muchos casos fue reemplazo por la producción de </w:t>
      </w:r>
      <w:r>
        <w:rPr>
          <w:lang w:val="es-ES"/>
        </w:rPr>
        <w:t>novillos livianos – hoy categorizados como novillitos- de 300 a 350 Kg</w:t>
      </w:r>
      <w:r w:rsidR="009A1AF7">
        <w:rPr>
          <w:lang w:val="es-ES"/>
        </w:rPr>
        <w:t>.</w:t>
      </w:r>
    </w:p>
    <w:p w:rsidR="00FF52E9" w:rsidRDefault="00FF52E9">
      <w:pPr>
        <w:rPr>
          <w:lang w:val="es-ES"/>
        </w:rPr>
      </w:pPr>
    </w:p>
    <w:p w:rsidR="00265E54" w:rsidRDefault="00FF52E9">
      <w:pPr>
        <w:rPr>
          <w:lang w:val="es-ES"/>
        </w:rPr>
      </w:pPr>
      <w:r>
        <w:rPr>
          <w:lang w:val="es-ES"/>
        </w:rPr>
        <w:t>Cuadro 1: Evolución del s</w:t>
      </w:r>
      <w:r w:rsidR="009A1AF7">
        <w:rPr>
          <w:lang w:val="es-ES"/>
        </w:rPr>
        <w:t>tock ganadero en la Provincia de Córdoba.</w:t>
      </w:r>
    </w:p>
    <w:tbl>
      <w:tblPr>
        <w:tblStyle w:val="Tablaconcuadrcula"/>
        <w:tblW w:w="0" w:type="auto"/>
        <w:tblLook w:val="04A0"/>
      </w:tblPr>
      <w:tblGrid>
        <w:gridCol w:w="1052"/>
        <w:gridCol w:w="958"/>
        <w:gridCol w:w="958"/>
        <w:gridCol w:w="958"/>
        <w:gridCol w:w="958"/>
        <w:gridCol w:w="959"/>
        <w:gridCol w:w="959"/>
        <w:gridCol w:w="959"/>
        <w:gridCol w:w="959"/>
      </w:tblGrid>
      <w:tr w:rsidR="00265E54" w:rsidTr="00D50810">
        <w:tc>
          <w:tcPr>
            <w:tcW w:w="8720" w:type="dxa"/>
            <w:gridSpan w:val="9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 xml:space="preserve">                                     Stock ganadero de la Provincia de Córdoba (Miles de cabezas)</w:t>
            </w:r>
          </w:p>
        </w:tc>
      </w:tr>
      <w:tr w:rsidR="00265E54" w:rsidTr="00265E54">
        <w:tc>
          <w:tcPr>
            <w:tcW w:w="1052" w:type="dxa"/>
          </w:tcPr>
          <w:p w:rsidR="00265E54" w:rsidRDefault="00265E54">
            <w:pPr>
              <w:rPr>
                <w:lang w:val="es-ES"/>
              </w:rPr>
            </w:pPr>
            <w:r>
              <w:rPr>
                <w:lang w:val="es-ES"/>
              </w:rPr>
              <w:t>Años</w:t>
            </w:r>
          </w:p>
        </w:tc>
        <w:tc>
          <w:tcPr>
            <w:tcW w:w="958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2006</w:t>
            </w:r>
          </w:p>
        </w:tc>
        <w:tc>
          <w:tcPr>
            <w:tcW w:w="958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2007</w:t>
            </w:r>
          </w:p>
        </w:tc>
        <w:tc>
          <w:tcPr>
            <w:tcW w:w="958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2008</w:t>
            </w:r>
          </w:p>
        </w:tc>
        <w:tc>
          <w:tcPr>
            <w:tcW w:w="958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2009</w:t>
            </w:r>
          </w:p>
        </w:tc>
        <w:tc>
          <w:tcPr>
            <w:tcW w:w="959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2010</w:t>
            </w:r>
          </w:p>
        </w:tc>
        <w:tc>
          <w:tcPr>
            <w:tcW w:w="959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2011</w:t>
            </w:r>
          </w:p>
        </w:tc>
        <w:tc>
          <w:tcPr>
            <w:tcW w:w="959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2012</w:t>
            </w:r>
          </w:p>
        </w:tc>
        <w:tc>
          <w:tcPr>
            <w:tcW w:w="959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2013</w:t>
            </w:r>
          </w:p>
        </w:tc>
      </w:tr>
      <w:tr w:rsidR="00265E54" w:rsidTr="00265E54">
        <w:tc>
          <w:tcPr>
            <w:tcW w:w="1052" w:type="dxa"/>
          </w:tcPr>
          <w:p w:rsidR="00265E54" w:rsidRDefault="00265E54">
            <w:pPr>
              <w:rPr>
                <w:lang w:val="es-ES"/>
              </w:rPr>
            </w:pPr>
            <w:r>
              <w:rPr>
                <w:lang w:val="es-ES"/>
              </w:rPr>
              <w:t>Total</w:t>
            </w:r>
          </w:p>
        </w:tc>
        <w:tc>
          <w:tcPr>
            <w:tcW w:w="958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6.595</w:t>
            </w:r>
          </w:p>
        </w:tc>
        <w:tc>
          <w:tcPr>
            <w:tcW w:w="958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6.418</w:t>
            </w:r>
          </w:p>
        </w:tc>
        <w:tc>
          <w:tcPr>
            <w:tcW w:w="958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5.929</w:t>
            </w:r>
          </w:p>
        </w:tc>
        <w:tc>
          <w:tcPr>
            <w:tcW w:w="958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5.692</w:t>
            </w:r>
          </w:p>
        </w:tc>
        <w:tc>
          <w:tcPr>
            <w:tcW w:w="959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5.048</w:t>
            </w:r>
          </w:p>
        </w:tc>
        <w:tc>
          <w:tcPr>
            <w:tcW w:w="959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4.788</w:t>
            </w:r>
          </w:p>
        </w:tc>
        <w:tc>
          <w:tcPr>
            <w:tcW w:w="959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4.702</w:t>
            </w:r>
          </w:p>
        </w:tc>
        <w:tc>
          <w:tcPr>
            <w:tcW w:w="959" w:type="dxa"/>
          </w:tcPr>
          <w:p w:rsidR="00265E54" w:rsidRDefault="00265E54" w:rsidP="002C7048">
            <w:pPr>
              <w:rPr>
                <w:lang w:val="es-ES"/>
              </w:rPr>
            </w:pPr>
            <w:r>
              <w:rPr>
                <w:lang w:val="es-ES"/>
              </w:rPr>
              <w:t>4.821</w:t>
            </w:r>
          </w:p>
        </w:tc>
      </w:tr>
    </w:tbl>
    <w:p w:rsidR="009A1AF7" w:rsidRDefault="009A1AF7">
      <w:pPr>
        <w:rPr>
          <w:lang w:val="es-ES"/>
        </w:rPr>
      </w:pPr>
      <w:r>
        <w:rPr>
          <w:lang w:val="es-ES"/>
        </w:rPr>
        <w:t xml:space="preserve"> </w:t>
      </w:r>
      <w:r w:rsidR="002D4681">
        <w:rPr>
          <w:lang w:val="es-ES"/>
        </w:rPr>
        <w:t>Elaboración propia con datos del SENASA</w:t>
      </w:r>
    </w:p>
    <w:p w:rsidR="00FF52E9" w:rsidRPr="00FF52E9" w:rsidRDefault="00FF52E9">
      <w:pPr>
        <w:rPr>
          <w:b/>
          <w:lang w:val="es-ES"/>
        </w:rPr>
      </w:pPr>
      <w:r w:rsidRPr="00FF52E9">
        <w:rPr>
          <w:b/>
          <w:lang w:val="es-ES"/>
        </w:rPr>
        <w:t>Baja de stock de la categoría novillo</w:t>
      </w:r>
      <w:r w:rsidR="00E8662F">
        <w:rPr>
          <w:b/>
          <w:lang w:val="es-ES"/>
        </w:rPr>
        <w:t xml:space="preserve"> en la Provincia de Córdoba</w:t>
      </w:r>
    </w:p>
    <w:p w:rsidR="00E8662F" w:rsidRDefault="00184CF4">
      <w:pPr>
        <w:rPr>
          <w:lang w:val="es-ES"/>
        </w:rPr>
      </w:pPr>
      <w:r>
        <w:rPr>
          <w:lang w:val="es-ES"/>
        </w:rPr>
        <w:t>En este trabajo vamos ana</w:t>
      </w:r>
      <w:r w:rsidR="00B927AB">
        <w:rPr>
          <w:lang w:val="es-ES"/>
        </w:rPr>
        <w:t xml:space="preserve">lizar lo que sucedió </w:t>
      </w:r>
      <w:r>
        <w:rPr>
          <w:lang w:val="es-ES"/>
        </w:rPr>
        <w:t xml:space="preserve"> en la Provincia de Córdoba</w:t>
      </w:r>
      <w:r w:rsidR="00B927AB">
        <w:rPr>
          <w:lang w:val="es-ES"/>
        </w:rPr>
        <w:t>, donde hace más de 10 años s</w:t>
      </w:r>
      <w:r w:rsidR="00E8662F">
        <w:rPr>
          <w:lang w:val="es-ES"/>
        </w:rPr>
        <w:t xml:space="preserve">e destacaba por su zonas de engorde – en el sudoeste y norte- donde se comercializaban alrededor de 1 millón de novillos pesados </w:t>
      </w:r>
      <w:r>
        <w:rPr>
          <w:lang w:val="es-ES"/>
        </w:rPr>
        <w:t xml:space="preserve">. </w:t>
      </w:r>
    </w:p>
    <w:p w:rsidR="009A1AF7" w:rsidRDefault="00184CF4">
      <w:pPr>
        <w:rPr>
          <w:lang w:val="es-ES"/>
        </w:rPr>
      </w:pPr>
      <w:r>
        <w:rPr>
          <w:lang w:val="es-ES"/>
        </w:rPr>
        <w:t xml:space="preserve">Para </w:t>
      </w:r>
      <w:r w:rsidR="00E8662F">
        <w:rPr>
          <w:lang w:val="es-ES"/>
        </w:rPr>
        <w:t xml:space="preserve">evaluar como incidió estas medidas del Gobierno nacional </w:t>
      </w:r>
      <w:r>
        <w:rPr>
          <w:lang w:val="es-ES"/>
        </w:rPr>
        <w:t xml:space="preserve"> haremos un seguimiento </w:t>
      </w:r>
      <w:r w:rsidR="009A1AF7">
        <w:rPr>
          <w:lang w:val="es-ES"/>
        </w:rPr>
        <w:t xml:space="preserve"> de las categorías </w:t>
      </w:r>
      <w:r>
        <w:rPr>
          <w:lang w:val="es-ES"/>
        </w:rPr>
        <w:t xml:space="preserve">vacas, novillos y novillitos en la provincia </w:t>
      </w:r>
      <w:r w:rsidR="009A1AF7">
        <w:rPr>
          <w:lang w:val="es-ES"/>
        </w:rPr>
        <w:t xml:space="preserve">(Cuadro 2 </w:t>
      </w:r>
      <w:r>
        <w:rPr>
          <w:lang w:val="es-ES"/>
        </w:rPr>
        <w:t>y Gráfico 1)</w:t>
      </w:r>
      <w:r w:rsidR="009A1AF7">
        <w:rPr>
          <w:lang w:val="es-ES"/>
        </w:rPr>
        <w:t>.</w:t>
      </w:r>
    </w:p>
    <w:p w:rsidR="00FF52E9" w:rsidRDefault="00FF52E9">
      <w:pPr>
        <w:rPr>
          <w:lang w:val="es-ES"/>
        </w:rPr>
      </w:pPr>
      <w:r>
        <w:rPr>
          <w:lang w:val="es-ES"/>
        </w:rPr>
        <w:t xml:space="preserve">Cuadro 2: Evolución del stock categoría vaca, novillitos y novillos en la </w:t>
      </w:r>
      <w:proofErr w:type="spellStart"/>
      <w:r>
        <w:rPr>
          <w:lang w:val="es-ES"/>
        </w:rPr>
        <w:t>Pcia</w:t>
      </w:r>
      <w:proofErr w:type="spellEnd"/>
      <w:r>
        <w:rPr>
          <w:lang w:val="es-ES"/>
        </w:rPr>
        <w:t xml:space="preserve"> de Córdoba</w:t>
      </w:r>
    </w:p>
    <w:tbl>
      <w:tblPr>
        <w:tblStyle w:val="Tablaconcuadrcula"/>
        <w:tblW w:w="0" w:type="auto"/>
        <w:tblLook w:val="04A0"/>
      </w:tblPr>
      <w:tblGrid>
        <w:gridCol w:w="1052"/>
        <w:gridCol w:w="958"/>
        <w:gridCol w:w="958"/>
        <w:gridCol w:w="958"/>
        <w:gridCol w:w="958"/>
        <w:gridCol w:w="959"/>
        <w:gridCol w:w="959"/>
        <w:gridCol w:w="959"/>
        <w:gridCol w:w="959"/>
      </w:tblGrid>
      <w:tr w:rsidR="008624E8" w:rsidTr="002C7048">
        <w:tc>
          <w:tcPr>
            <w:tcW w:w="1052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Años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2006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2007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2008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2009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2010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2011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2012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2013</w:t>
            </w:r>
          </w:p>
        </w:tc>
      </w:tr>
      <w:tr w:rsidR="008624E8" w:rsidTr="002C7048">
        <w:tc>
          <w:tcPr>
            <w:tcW w:w="1052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Vacas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2.440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2.399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2.267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2.363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1.958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1.864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1.916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1.957</w:t>
            </w:r>
          </w:p>
        </w:tc>
      </w:tr>
      <w:tr w:rsidR="008624E8" w:rsidTr="002C7048">
        <w:tc>
          <w:tcPr>
            <w:tcW w:w="1052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Novillos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855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785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697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622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521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402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329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309</w:t>
            </w:r>
          </w:p>
        </w:tc>
      </w:tr>
      <w:tr w:rsidR="008624E8" w:rsidTr="002C7048">
        <w:tc>
          <w:tcPr>
            <w:tcW w:w="1052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Novillitos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667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641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593</w:t>
            </w:r>
          </w:p>
        </w:tc>
        <w:tc>
          <w:tcPr>
            <w:tcW w:w="958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593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484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465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444</w:t>
            </w:r>
          </w:p>
        </w:tc>
        <w:tc>
          <w:tcPr>
            <w:tcW w:w="959" w:type="dxa"/>
          </w:tcPr>
          <w:p w:rsidR="008624E8" w:rsidRDefault="008624E8" w:rsidP="002C7048">
            <w:pPr>
              <w:rPr>
                <w:lang w:val="es-ES"/>
              </w:rPr>
            </w:pPr>
            <w:r>
              <w:rPr>
                <w:lang w:val="es-ES"/>
              </w:rPr>
              <w:t>469</w:t>
            </w:r>
          </w:p>
        </w:tc>
      </w:tr>
    </w:tbl>
    <w:p w:rsidR="009A1AF7" w:rsidRDefault="002D4681">
      <w:pPr>
        <w:rPr>
          <w:lang w:val="es-ES"/>
        </w:rPr>
      </w:pPr>
      <w:r>
        <w:rPr>
          <w:lang w:val="es-ES"/>
        </w:rPr>
        <w:t>Elaboración propia con datos del SENASA</w:t>
      </w:r>
    </w:p>
    <w:p w:rsidR="00184CF4" w:rsidRDefault="00991322">
      <w:pPr>
        <w:rPr>
          <w:lang w:val="es-ES"/>
        </w:rPr>
      </w:pPr>
      <w:r>
        <w:rPr>
          <w:noProof/>
          <w:lang w:val="es-ES" w:eastAsia="es-ES"/>
        </w:rPr>
        <w:lastRenderedPageBreak/>
        <w:drawing>
          <wp:inline distT="0" distB="0" distL="0" distR="0">
            <wp:extent cx="5400040" cy="3150235"/>
            <wp:effectExtent l="19050" t="0" r="1016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FF52E9" w:rsidRDefault="00FF52E9">
      <w:pPr>
        <w:rPr>
          <w:lang w:val="es-ES"/>
        </w:rPr>
      </w:pPr>
    </w:p>
    <w:p w:rsidR="00EC0C02" w:rsidRDefault="00E8662F">
      <w:pPr>
        <w:rPr>
          <w:lang w:val="es-ES"/>
        </w:rPr>
      </w:pPr>
      <w:r>
        <w:rPr>
          <w:lang w:val="es-ES"/>
        </w:rPr>
        <w:t>Como podemos apreciar la disminución</w:t>
      </w:r>
      <w:r w:rsidR="00184CF4">
        <w:rPr>
          <w:lang w:val="es-ES"/>
        </w:rPr>
        <w:t xml:space="preserve"> fue significativa en las 3 categorías, pero cuando al </w:t>
      </w:r>
      <w:r w:rsidR="009A1AF7">
        <w:rPr>
          <w:lang w:val="es-ES"/>
        </w:rPr>
        <w:t>análisis lo hacemos calculando los porcentajes de merma por categorías,  concluiremos que es la de novillo la que más sufrió esta disminución (Cuadro 3).</w:t>
      </w:r>
    </w:p>
    <w:p w:rsidR="009A1AF7" w:rsidRDefault="009A1AF7">
      <w:pPr>
        <w:rPr>
          <w:lang w:val="es-ES"/>
        </w:rPr>
      </w:pPr>
    </w:p>
    <w:p w:rsidR="00EC0C02" w:rsidRPr="00FC5ABA" w:rsidRDefault="00FF52E9">
      <w:pPr>
        <w:rPr>
          <w:lang w:val="es-ES"/>
        </w:rPr>
      </w:pPr>
      <w:r>
        <w:rPr>
          <w:lang w:val="es-ES"/>
        </w:rPr>
        <w:t>Cua</w:t>
      </w:r>
      <w:r w:rsidR="002D4681">
        <w:rPr>
          <w:lang w:val="es-ES"/>
        </w:rPr>
        <w:t>d</w:t>
      </w:r>
      <w:r>
        <w:rPr>
          <w:lang w:val="es-ES"/>
        </w:rPr>
        <w:t xml:space="preserve">ro 3: </w:t>
      </w:r>
      <w:r w:rsidR="00EC0C02">
        <w:rPr>
          <w:lang w:val="es-ES"/>
        </w:rPr>
        <w:t xml:space="preserve">Diferencia </w:t>
      </w:r>
      <w:r>
        <w:rPr>
          <w:lang w:val="es-ES"/>
        </w:rPr>
        <w:t xml:space="preserve">de las categorías vacas, novillos y novillitos entre 20106 vs 2013 en la </w:t>
      </w:r>
      <w:proofErr w:type="spellStart"/>
      <w:r>
        <w:rPr>
          <w:lang w:val="es-ES"/>
        </w:rPr>
        <w:t>Pcia</w:t>
      </w:r>
      <w:proofErr w:type="spellEnd"/>
      <w:r>
        <w:rPr>
          <w:lang w:val="es-ES"/>
        </w:rPr>
        <w:t xml:space="preserve"> de Córdoba</w:t>
      </w:r>
    </w:p>
    <w:tbl>
      <w:tblPr>
        <w:tblStyle w:val="Tablaconcuadrcula"/>
        <w:tblW w:w="0" w:type="auto"/>
        <w:tblLook w:val="04A0"/>
      </w:tblPr>
      <w:tblGrid>
        <w:gridCol w:w="1829"/>
        <w:gridCol w:w="1729"/>
        <w:gridCol w:w="1729"/>
        <w:gridCol w:w="1852"/>
        <w:gridCol w:w="1581"/>
      </w:tblGrid>
      <w:tr w:rsidR="00EC0C02" w:rsidTr="00EC0C02">
        <w:tc>
          <w:tcPr>
            <w:tcW w:w="1829" w:type="dxa"/>
          </w:tcPr>
          <w:p w:rsidR="00EC0C02" w:rsidRDefault="00EC0C02" w:rsidP="002C7048">
            <w:pPr>
              <w:rPr>
                <w:lang w:val="es-ES"/>
              </w:rPr>
            </w:pPr>
            <w:r>
              <w:rPr>
                <w:lang w:val="es-ES"/>
              </w:rPr>
              <w:t>Años</w:t>
            </w:r>
          </w:p>
        </w:tc>
        <w:tc>
          <w:tcPr>
            <w:tcW w:w="1729" w:type="dxa"/>
          </w:tcPr>
          <w:p w:rsidR="00EC0C02" w:rsidRDefault="00EC0C02" w:rsidP="002C7048">
            <w:pPr>
              <w:rPr>
                <w:lang w:val="es-ES"/>
              </w:rPr>
            </w:pPr>
            <w:r>
              <w:rPr>
                <w:lang w:val="es-ES"/>
              </w:rPr>
              <w:t>2006</w:t>
            </w:r>
          </w:p>
        </w:tc>
        <w:tc>
          <w:tcPr>
            <w:tcW w:w="1729" w:type="dxa"/>
          </w:tcPr>
          <w:p w:rsidR="00EC0C02" w:rsidRDefault="00EC0C02" w:rsidP="002C7048">
            <w:pPr>
              <w:rPr>
                <w:lang w:val="es-ES"/>
              </w:rPr>
            </w:pPr>
            <w:r>
              <w:rPr>
                <w:lang w:val="es-ES"/>
              </w:rPr>
              <w:t>2013</w:t>
            </w:r>
          </w:p>
        </w:tc>
        <w:tc>
          <w:tcPr>
            <w:tcW w:w="1852" w:type="dxa"/>
          </w:tcPr>
          <w:p w:rsidR="00EC0C02" w:rsidRDefault="00EC0C02">
            <w:pPr>
              <w:rPr>
                <w:lang w:val="es-ES"/>
              </w:rPr>
            </w:pPr>
            <w:r>
              <w:rPr>
                <w:lang w:val="es-ES"/>
              </w:rPr>
              <w:t xml:space="preserve">Diferencia </w:t>
            </w:r>
          </w:p>
        </w:tc>
        <w:tc>
          <w:tcPr>
            <w:tcW w:w="1581" w:type="dxa"/>
          </w:tcPr>
          <w:p w:rsidR="00EC0C02" w:rsidRDefault="00EC0C02">
            <w:pPr>
              <w:rPr>
                <w:lang w:val="es-ES"/>
              </w:rPr>
            </w:pPr>
            <w:r>
              <w:rPr>
                <w:lang w:val="es-ES"/>
              </w:rPr>
              <w:t>Diferencia</w:t>
            </w:r>
          </w:p>
        </w:tc>
      </w:tr>
      <w:tr w:rsidR="00EC0C02" w:rsidTr="00EC0C02">
        <w:tc>
          <w:tcPr>
            <w:tcW w:w="1829" w:type="dxa"/>
          </w:tcPr>
          <w:p w:rsidR="00EC0C02" w:rsidRDefault="00EC0C02" w:rsidP="002C7048">
            <w:pPr>
              <w:rPr>
                <w:lang w:val="es-ES"/>
              </w:rPr>
            </w:pPr>
            <w:r>
              <w:rPr>
                <w:lang w:val="es-ES"/>
              </w:rPr>
              <w:t>Total</w:t>
            </w:r>
          </w:p>
        </w:tc>
        <w:tc>
          <w:tcPr>
            <w:tcW w:w="1729" w:type="dxa"/>
          </w:tcPr>
          <w:p w:rsidR="00EC0C02" w:rsidRDefault="00EC0C02" w:rsidP="002C7048">
            <w:pPr>
              <w:rPr>
                <w:lang w:val="es-ES"/>
              </w:rPr>
            </w:pPr>
            <w:r>
              <w:rPr>
                <w:lang w:val="es-ES"/>
              </w:rPr>
              <w:t>6.595</w:t>
            </w:r>
          </w:p>
        </w:tc>
        <w:tc>
          <w:tcPr>
            <w:tcW w:w="1729" w:type="dxa"/>
          </w:tcPr>
          <w:p w:rsidR="00EC0C02" w:rsidRDefault="00EC0C02" w:rsidP="002C7048">
            <w:pPr>
              <w:rPr>
                <w:lang w:val="es-ES"/>
              </w:rPr>
            </w:pPr>
            <w:r>
              <w:rPr>
                <w:lang w:val="es-ES"/>
              </w:rPr>
              <w:t>4.821</w:t>
            </w:r>
          </w:p>
        </w:tc>
        <w:tc>
          <w:tcPr>
            <w:tcW w:w="1852" w:type="dxa"/>
          </w:tcPr>
          <w:p w:rsidR="00EC0C02" w:rsidRDefault="00EC0C02">
            <w:pPr>
              <w:rPr>
                <w:lang w:val="es-ES"/>
              </w:rPr>
            </w:pPr>
            <w:r>
              <w:rPr>
                <w:lang w:val="es-ES"/>
              </w:rPr>
              <w:t>1.774</w:t>
            </w:r>
          </w:p>
        </w:tc>
        <w:tc>
          <w:tcPr>
            <w:tcW w:w="1581" w:type="dxa"/>
          </w:tcPr>
          <w:p w:rsidR="00EC0C02" w:rsidRDefault="00EC0C02">
            <w:pPr>
              <w:rPr>
                <w:lang w:val="es-ES"/>
              </w:rPr>
            </w:pPr>
            <w:r>
              <w:rPr>
                <w:lang w:val="es-ES"/>
              </w:rPr>
              <w:t>26,90 %</w:t>
            </w:r>
          </w:p>
        </w:tc>
      </w:tr>
      <w:tr w:rsidR="00EC0C02" w:rsidTr="00EC0C02">
        <w:tc>
          <w:tcPr>
            <w:tcW w:w="1829" w:type="dxa"/>
          </w:tcPr>
          <w:p w:rsidR="00EC0C02" w:rsidRDefault="00EC0C02" w:rsidP="002C7048">
            <w:pPr>
              <w:rPr>
                <w:lang w:val="es-ES"/>
              </w:rPr>
            </w:pPr>
            <w:r>
              <w:rPr>
                <w:lang w:val="es-ES"/>
              </w:rPr>
              <w:t>Vacas</w:t>
            </w:r>
          </w:p>
        </w:tc>
        <w:tc>
          <w:tcPr>
            <w:tcW w:w="1729" w:type="dxa"/>
          </w:tcPr>
          <w:p w:rsidR="00EC0C02" w:rsidRDefault="00EC0C02" w:rsidP="002C7048">
            <w:pPr>
              <w:rPr>
                <w:lang w:val="es-ES"/>
              </w:rPr>
            </w:pPr>
            <w:r>
              <w:rPr>
                <w:lang w:val="es-ES"/>
              </w:rPr>
              <w:t>2.440</w:t>
            </w:r>
          </w:p>
        </w:tc>
        <w:tc>
          <w:tcPr>
            <w:tcW w:w="1729" w:type="dxa"/>
          </w:tcPr>
          <w:p w:rsidR="00EC0C02" w:rsidRDefault="00EC0C02" w:rsidP="002C7048">
            <w:pPr>
              <w:rPr>
                <w:lang w:val="es-ES"/>
              </w:rPr>
            </w:pPr>
            <w:r>
              <w:rPr>
                <w:lang w:val="es-ES"/>
              </w:rPr>
              <w:t>1.957</w:t>
            </w:r>
          </w:p>
        </w:tc>
        <w:tc>
          <w:tcPr>
            <w:tcW w:w="1852" w:type="dxa"/>
          </w:tcPr>
          <w:p w:rsidR="00EC0C02" w:rsidRDefault="00EC0C02">
            <w:pPr>
              <w:rPr>
                <w:lang w:val="es-ES"/>
              </w:rPr>
            </w:pPr>
            <w:r>
              <w:rPr>
                <w:lang w:val="es-ES"/>
              </w:rPr>
              <w:t>483</w:t>
            </w:r>
          </w:p>
        </w:tc>
        <w:tc>
          <w:tcPr>
            <w:tcW w:w="1581" w:type="dxa"/>
          </w:tcPr>
          <w:p w:rsidR="00EC0C02" w:rsidRDefault="00EC0C02">
            <w:pPr>
              <w:rPr>
                <w:lang w:val="es-ES"/>
              </w:rPr>
            </w:pPr>
            <w:r>
              <w:rPr>
                <w:lang w:val="es-ES"/>
              </w:rPr>
              <w:t>19,79 %</w:t>
            </w:r>
          </w:p>
        </w:tc>
      </w:tr>
      <w:tr w:rsidR="00EC0C02" w:rsidTr="00EC0C02">
        <w:tc>
          <w:tcPr>
            <w:tcW w:w="1829" w:type="dxa"/>
          </w:tcPr>
          <w:p w:rsidR="00EC0C02" w:rsidRPr="009A1AF7" w:rsidRDefault="00EC0C02" w:rsidP="002C7048">
            <w:pPr>
              <w:rPr>
                <w:b/>
                <w:lang w:val="es-ES"/>
              </w:rPr>
            </w:pPr>
            <w:r w:rsidRPr="009A1AF7">
              <w:rPr>
                <w:b/>
                <w:lang w:val="es-ES"/>
              </w:rPr>
              <w:t>Novillos</w:t>
            </w:r>
          </w:p>
        </w:tc>
        <w:tc>
          <w:tcPr>
            <w:tcW w:w="1729" w:type="dxa"/>
          </w:tcPr>
          <w:p w:rsidR="00EC0C02" w:rsidRPr="009A1AF7" w:rsidRDefault="00EC0C02" w:rsidP="002C7048">
            <w:pPr>
              <w:rPr>
                <w:b/>
                <w:lang w:val="es-ES"/>
              </w:rPr>
            </w:pPr>
            <w:r w:rsidRPr="009A1AF7">
              <w:rPr>
                <w:b/>
                <w:lang w:val="es-ES"/>
              </w:rPr>
              <w:t>855</w:t>
            </w:r>
          </w:p>
        </w:tc>
        <w:tc>
          <w:tcPr>
            <w:tcW w:w="1729" w:type="dxa"/>
          </w:tcPr>
          <w:p w:rsidR="00EC0C02" w:rsidRPr="009A1AF7" w:rsidRDefault="00EC0C02" w:rsidP="002C7048">
            <w:pPr>
              <w:rPr>
                <w:b/>
                <w:lang w:val="es-ES"/>
              </w:rPr>
            </w:pPr>
            <w:r w:rsidRPr="009A1AF7">
              <w:rPr>
                <w:b/>
                <w:lang w:val="es-ES"/>
              </w:rPr>
              <w:t>309</w:t>
            </w:r>
          </w:p>
        </w:tc>
        <w:tc>
          <w:tcPr>
            <w:tcW w:w="1852" w:type="dxa"/>
          </w:tcPr>
          <w:p w:rsidR="00EC0C02" w:rsidRPr="009A1AF7" w:rsidRDefault="00EC0C02">
            <w:pPr>
              <w:rPr>
                <w:b/>
                <w:lang w:val="es-ES"/>
              </w:rPr>
            </w:pPr>
            <w:r w:rsidRPr="009A1AF7">
              <w:rPr>
                <w:b/>
                <w:lang w:val="es-ES"/>
              </w:rPr>
              <w:t>546</w:t>
            </w:r>
          </w:p>
        </w:tc>
        <w:tc>
          <w:tcPr>
            <w:tcW w:w="1581" w:type="dxa"/>
          </w:tcPr>
          <w:p w:rsidR="00EC0C02" w:rsidRPr="009A1AF7" w:rsidRDefault="00EC0C02">
            <w:pPr>
              <w:rPr>
                <w:b/>
                <w:lang w:val="es-ES"/>
              </w:rPr>
            </w:pPr>
            <w:r w:rsidRPr="009A1AF7">
              <w:rPr>
                <w:b/>
                <w:lang w:val="es-ES"/>
              </w:rPr>
              <w:t>63,86 %</w:t>
            </w:r>
          </w:p>
        </w:tc>
      </w:tr>
      <w:tr w:rsidR="00EC0C02" w:rsidTr="00EC0C02">
        <w:tc>
          <w:tcPr>
            <w:tcW w:w="1829" w:type="dxa"/>
          </w:tcPr>
          <w:p w:rsidR="00EC0C02" w:rsidRDefault="00EC0C02" w:rsidP="002C7048">
            <w:pPr>
              <w:rPr>
                <w:lang w:val="es-ES"/>
              </w:rPr>
            </w:pPr>
            <w:r>
              <w:rPr>
                <w:lang w:val="es-ES"/>
              </w:rPr>
              <w:t>Novillitos</w:t>
            </w:r>
          </w:p>
        </w:tc>
        <w:tc>
          <w:tcPr>
            <w:tcW w:w="1729" w:type="dxa"/>
          </w:tcPr>
          <w:p w:rsidR="00EC0C02" w:rsidRDefault="00EC0C02" w:rsidP="002C7048">
            <w:pPr>
              <w:rPr>
                <w:lang w:val="es-ES"/>
              </w:rPr>
            </w:pPr>
            <w:r>
              <w:rPr>
                <w:lang w:val="es-ES"/>
              </w:rPr>
              <w:t>667</w:t>
            </w:r>
          </w:p>
        </w:tc>
        <w:tc>
          <w:tcPr>
            <w:tcW w:w="1729" w:type="dxa"/>
          </w:tcPr>
          <w:p w:rsidR="00EC0C02" w:rsidRDefault="00EC0C02" w:rsidP="002C7048">
            <w:pPr>
              <w:rPr>
                <w:lang w:val="es-ES"/>
              </w:rPr>
            </w:pPr>
            <w:r>
              <w:rPr>
                <w:lang w:val="es-ES"/>
              </w:rPr>
              <w:t>469</w:t>
            </w:r>
          </w:p>
        </w:tc>
        <w:tc>
          <w:tcPr>
            <w:tcW w:w="1852" w:type="dxa"/>
          </w:tcPr>
          <w:p w:rsidR="00EC0C02" w:rsidRDefault="00EC0C02">
            <w:pPr>
              <w:rPr>
                <w:lang w:val="es-ES"/>
              </w:rPr>
            </w:pPr>
            <w:r>
              <w:rPr>
                <w:lang w:val="es-ES"/>
              </w:rPr>
              <w:t>198</w:t>
            </w:r>
          </w:p>
        </w:tc>
        <w:tc>
          <w:tcPr>
            <w:tcW w:w="1581" w:type="dxa"/>
          </w:tcPr>
          <w:p w:rsidR="00EC0C02" w:rsidRDefault="00EC0C02">
            <w:pPr>
              <w:rPr>
                <w:lang w:val="es-ES"/>
              </w:rPr>
            </w:pPr>
            <w:r>
              <w:rPr>
                <w:lang w:val="es-ES"/>
              </w:rPr>
              <w:t>29,68 %</w:t>
            </w:r>
          </w:p>
        </w:tc>
      </w:tr>
    </w:tbl>
    <w:p w:rsidR="00EC0C02" w:rsidRDefault="002D4681">
      <w:pPr>
        <w:rPr>
          <w:lang w:val="es-ES"/>
        </w:rPr>
      </w:pPr>
      <w:r>
        <w:rPr>
          <w:lang w:val="es-ES"/>
        </w:rPr>
        <w:t>Elaboración propia con datos del SENASA</w:t>
      </w:r>
    </w:p>
    <w:p w:rsidR="00FA7868" w:rsidRDefault="00FA7868">
      <w:pPr>
        <w:rPr>
          <w:lang w:val="es-ES"/>
        </w:rPr>
      </w:pPr>
    </w:p>
    <w:p w:rsidR="00184CF4" w:rsidRDefault="00184CF4">
      <w:pPr>
        <w:rPr>
          <w:lang w:val="es-ES"/>
        </w:rPr>
      </w:pPr>
      <w:r>
        <w:rPr>
          <w:lang w:val="es-ES"/>
        </w:rPr>
        <w:t xml:space="preserve">Conclusiones: </w:t>
      </w:r>
    </w:p>
    <w:p w:rsidR="00184CF4" w:rsidRDefault="00184CF4" w:rsidP="00184CF4">
      <w:pPr>
        <w:pStyle w:val="Prrafodelista"/>
        <w:numPr>
          <w:ilvl w:val="0"/>
          <w:numId w:val="1"/>
        </w:numPr>
      </w:pPr>
      <w:r>
        <w:t>La Provincia de</w:t>
      </w:r>
      <w:r w:rsidR="00453301">
        <w:t xml:space="preserve"> Córdoba tuvo una disminución de 1.774.000 cabezas en su stock ganadero en los últimos 7 años.</w:t>
      </w:r>
    </w:p>
    <w:p w:rsidR="00453301" w:rsidRDefault="00453301" w:rsidP="00184CF4">
      <w:pPr>
        <w:pStyle w:val="Prrafodelista"/>
        <w:numPr>
          <w:ilvl w:val="0"/>
          <w:numId w:val="1"/>
        </w:numPr>
      </w:pPr>
      <w:r>
        <w:t>Esto representa una merma del 26,90 %.</w:t>
      </w:r>
    </w:p>
    <w:p w:rsidR="00453301" w:rsidRDefault="00E8662F" w:rsidP="00184CF4">
      <w:pPr>
        <w:pStyle w:val="Prrafodelista"/>
        <w:numPr>
          <w:ilvl w:val="0"/>
          <w:numId w:val="1"/>
        </w:numPr>
      </w:pPr>
      <w:r>
        <w:t>La categoría con</w:t>
      </w:r>
      <w:r w:rsidR="00453301">
        <w:t xml:space="preserve"> mayor </w:t>
      </w:r>
      <w:r w:rsidR="00FA7868">
        <w:t xml:space="preserve">disminución </w:t>
      </w:r>
      <w:r w:rsidR="00453301">
        <w:t xml:space="preserve"> fue la de novillo con un 63,86 %.</w:t>
      </w:r>
    </w:p>
    <w:p w:rsidR="00453301" w:rsidRDefault="00453301" w:rsidP="00184CF4">
      <w:pPr>
        <w:pStyle w:val="Prrafodelista"/>
        <w:numPr>
          <w:ilvl w:val="0"/>
          <w:numId w:val="1"/>
        </w:numPr>
      </w:pPr>
      <w:r>
        <w:t>Esto fue causado por el cierre y posterior manejo de las exportaciones –a través de los ROE rojo- que desalentó la producción de novillo pesados.</w:t>
      </w:r>
    </w:p>
    <w:p w:rsidR="00453301" w:rsidRDefault="00453301" w:rsidP="00184CF4">
      <w:pPr>
        <w:pStyle w:val="Prrafodelista"/>
        <w:numPr>
          <w:ilvl w:val="0"/>
          <w:numId w:val="1"/>
        </w:numPr>
      </w:pPr>
      <w:r>
        <w:lastRenderedPageBreak/>
        <w:t>Parte de estos animale</w:t>
      </w:r>
      <w:r w:rsidR="00FA7868">
        <w:t xml:space="preserve">s se engordaron como novillitos. Esto </w:t>
      </w:r>
      <w:r w:rsidR="008624E8">
        <w:t>lo demuestra la menor disminución de la categoría novillito, que solo sufre una pérdida de 198 mil cabezas, contra las 546 mil ca</w:t>
      </w:r>
      <w:r w:rsidR="00E8662F">
        <w:t>bezas que se dejaron de hacer como</w:t>
      </w:r>
      <w:r w:rsidR="008624E8">
        <w:t xml:space="preserve"> novillo pesados.</w:t>
      </w:r>
    </w:p>
    <w:p w:rsidR="00453301" w:rsidRDefault="00453301" w:rsidP="00184CF4">
      <w:pPr>
        <w:pStyle w:val="Prrafodelista"/>
        <w:numPr>
          <w:ilvl w:val="0"/>
          <w:numId w:val="1"/>
        </w:numPr>
      </w:pPr>
      <w:r>
        <w:t xml:space="preserve">Siendo que la producción de novillos pesados se hace a campo, parte de los </w:t>
      </w:r>
      <w:r w:rsidR="00FA7868">
        <w:t>m</w:t>
      </w:r>
      <w:r>
        <w:t>ismos pasaron a la</w:t>
      </w:r>
      <w:r w:rsidR="00FA7868">
        <w:t xml:space="preserve"> producción agrícola.</w:t>
      </w:r>
    </w:p>
    <w:p w:rsidR="00B775BC" w:rsidRDefault="00B775BC" w:rsidP="00184CF4">
      <w:pPr>
        <w:pStyle w:val="Prrafodelista"/>
        <w:numPr>
          <w:ilvl w:val="0"/>
          <w:numId w:val="1"/>
        </w:numPr>
      </w:pPr>
      <w:r>
        <w:t>Esta falta de novillo para exportación se ve reflejada en el cierre de 3 Frigoríficos exportadores en los últimos 3 años y en la escasa oferta de esta mercadería para los frigoríficos que aún venden carne al exterior.</w:t>
      </w:r>
    </w:p>
    <w:p w:rsidR="00FA7868" w:rsidRDefault="008624E8" w:rsidP="00184CF4">
      <w:pPr>
        <w:pStyle w:val="Prrafodelista"/>
        <w:numPr>
          <w:ilvl w:val="0"/>
          <w:numId w:val="1"/>
        </w:numPr>
      </w:pPr>
      <w:r>
        <w:t xml:space="preserve">Los 546 mil novillos </w:t>
      </w:r>
      <w:r w:rsidR="00FF52E9">
        <w:t xml:space="preserve">anuales </w:t>
      </w:r>
      <w:r>
        <w:t xml:space="preserve">menos que se produce en Córdoba </w:t>
      </w:r>
      <w:r w:rsidR="00FF52E9">
        <w:t xml:space="preserve">– comparando el 2006 con el 2013- </w:t>
      </w:r>
      <w:r>
        <w:t xml:space="preserve">trae como consecuencia una pérdida económica </w:t>
      </w:r>
      <w:r w:rsidR="00E8662F">
        <w:t xml:space="preserve">para el sector cárnico de la provincia de Córdoba </w:t>
      </w:r>
      <w:r>
        <w:t xml:space="preserve">(Cuadro 4) de </w:t>
      </w:r>
      <w:r w:rsidR="00FF52E9">
        <w:t>4.177 mil</w:t>
      </w:r>
      <w:r w:rsidR="00E8662F">
        <w:t>lones</w:t>
      </w:r>
      <w:r w:rsidR="00FF52E9">
        <w:t>.</w:t>
      </w:r>
    </w:p>
    <w:p w:rsidR="00453301" w:rsidRDefault="00453301" w:rsidP="00453301">
      <w:pPr>
        <w:rPr>
          <w:lang w:val="es-ES"/>
        </w:rPr>
      </w:pPr>
    </w:p>
    <w:p w:rsidR="008624E8" w:rsidRDefault="002D4681" w:rsidP="00453301">
      <w:pPr>
        <w:rPr>
          <w:lang w:val="es-ES"/>
        </w:rPr>
      </w:pPr>
      <w:r>
        <w:rPr>
          <w:lang w:val="es-ES"/>
        </w:rPr>
        <w:t>Cuadro 4: Pérdida económica del sector ganadero por menor producción de novillos</w:t>
      </w: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8624E8" w:rsidTr="008624E8">
        <w:tc>
          <w:tcPr>
            <w:tcW w:w="4322" w:type="dxa"/>
          </w:tcPr>
          <w:p w:rsidR="008624E8" w:rsidRDefault="008624E8" w:rsidP="00453301">
            <w:pPr>
              <w:rPr>
                <w:lang w:val="es-ES"/>
              </w:rPr>
            </w:pPr>
            <w:r>
              <w:rPr>
                <w:lang w:val="es-ES"/>
              </w:rPr>
              <w:t xml:space="preserve">Menor producción de novillo en el año 2013 comparado con el 2006 en la </w:t>
            </w:r>
            <w:proofErr w:type="spellStart"/>
            <w:r>
              <w:rPr>
                <w:lang w:val="es-ES"/>
              </w:rPr>
              <w:t>Pcia</w:t>
            </w:r>
            <w:proofErr w:type="spellEnd"/>
            <w:r>
              <w:rPr>
                <w:lang w:val="es-ES"/>
              </w:rPr>
              <w:t xml:space="preserve"> de Córdoba (Cabezas)</w:t>
            </w:r>
          </w:p>
        </w:tc>
        <w:tc>
          <w:tcPr>
            <w:tcW w:w="4322" w:type="dxa"/>
          </w:tcPr>
          <w:p w:rsidR="008624E8" w:rsidRDefault="00FF52E9" w:rsidP="00453301">
            <w:pPr>
              <w:rPr>
                <w:lang w:val="es-ES"/>
              </w:rPr>
            </w:pPr>
            <w:r>
              <w:rPr>
                <w:lang w:val="es-ES"/>
              </w:rPr>
              <w:t>546</w:t>
            </w:r>
            <w:r w:rsidR="008624E8">
              <w:rPr>
                <w:lang w:val="es-ES"/>
              </w:rPr>
              <w:t>.000</w:t>
            </w:r>
          </w:p>
        </w:tc>
      </w:tr>
      <w:tr w:rsidR="008624E8" w:rsidTr="008624E8">
        <w:tc>
          <w:tcPr>
            <w:tcW w:w="4322" w:type="dxa"/>
          </w:tcPr>
          <w:p w:rsidR="008624E8" w:rsidRDefault="008624E8" w:rsidP="00453301">
            <w:pPr>
              <w:rPr>
                <w:lang w:val="es-ES"/>
              </w:rPr>
            </w:pPr>
            <w:r>
              <w:rPr>
                <w:lang w:val="es-ES"/>
              </w:rPr>
              <w:t>Precio promedio de novillo (Kg)</w:t>
            </w:r>
          </w:p>
        </w:tc>
        <w:tc>
          <w:tcPr>
            <w:tcW w:w="4322" w:type="dxa"/>
          </w:tcPr>
          <w:p w:rsidR="008624E8" w:rsidRDefault="008624E8" w:rsidP="00453301">
            <w:pPr>
              <w:rPr>
                <w:lang w:val="es-ES"/>
              </w:rPr>
            </w:pPr>
            <w:r>
              <w:rPr>
                <w:lang w:val="es-ES"/>
              </w:rPr>
              <w:t>450</w:t>
            </w:r>
          </w:p>
        </w:tc>
      </w:tr>
      <w:tr w:rsidR="008624E8" w:rsidTr="008624E8">
        <w:tc>
          <w:tcPr>
            <w:tcW w:w="4322" w:type="dxa"/>
          </w:tcPr>
          <w:p w:rsidR="008624E8" w:rsidRDefault="008624E8" w:rsidP="00453301">
            <w:pPr>
              <w:rPr>
                <w:lang w:val="es-ES"/>
              </w:rPr>
            </w:pPr>
            <w:r>
              <w:rPr>
                <w:lang w:val="es-ES"/>
              </w:rPr>
              <w:t>Kilogramos que se dejaron de producir en el 2013 comparado con el 2006</w:t>
            </w:r>
          </w:p>
        </w:tc>
        <w:tc>
          <w:tcPr>
            <w:tcW w:w="4322" w:type="dxa"/>
          </w:tcPr>
          <w:p w:rsidR="008624E8" w:rsidRDefault="008624E8" w:rsidP="00453301">
            <w:pPr>
              <w:rPr>
                <w:lang w:val="es-ES"/>
              </w:rPr>
            </w:pPr>
            <w:r>
              <w:rPr>
                <w:lang w:val="es-ES"/>
              </w:rPr>
              <w:t>2</w:t>
            </w:r>
            <w:r w:rsidR="00FF52E9">
              <w:rPr>
                <w:lang w:val="es-ES"/>
              </w:rPr>
              <w:t>45.700.000</w:t>
            </w:r>
          </w:p>
        </w:tc>
      </w:tr>
      <w:tr w:rsidR="008624E8" w:rsidTr="008624E8">
        <w:tc>
          <w:tcPr>
            <w:tcW w:w="4322" w:type="dxa"/>
          </w:tcPr>
          <w:p w:rsidR="008624E8" w:rsidRDefault="008624E8" w:rsidP="00453301">
            <w:pPr>
              <w:rPr>
                <w:lang w:val="es-ES"/>
              </w:rPr>
            </w:pPr>
            <w:r>
              <w:rPr>
                <w:lang w:val="es-ES"/>
              </w:rPr>
              <w:t>Precio del Kilogramo del novillo de 450 Kg en LINIERS 12/06/2014</w:t>
            </w:r>
          </w:p>
        </w:tc>
        <w:tc>
          <w:tcPr>
            <w:tcW w:w="4322" w:type="dxa"/>
          </w:tcPr>
          <w:p w:rsidR="008624E8" w:rsidRDefault="008624E8" w:rsidP="00453301">
            <w:pPr>
              <w:rPr>
                <w:lang w:val="es-ES"/>
              </w:rPr>
            </w:pPr>
            <w:r>
              <w:rPr>
                <w:lang w:val="es-ES"/>
              </w:rPr>
              <w:t>16,76</w:t>
            </w:r>
          </w:p>
        </w:tc>
      </w:tr>
      <w:tr w:rsidR="008624E8" w:rsidTr="008624E8">
        <w:tc>
          <w:tcPr>
            <w:tcW w:w="4322" w:type="dxa"/>
          </w:tcPr>
          <w:p w:rsidR="008624E8" w:rsidRPr="00FF52E9" w:rsidRDefault="00E8662F" w:rsidP="00453301">
            <w:pPr>
              <w:rPr>
                <w:b/>
                <w:lang w:val="es-ES"/>
              </w:rPr>
            </w:pPr>
            <w:r>
              <w:rPr>
                <w:b/>
                <w:lang w:val="es-ES"/>
              </w:rPr>
              <w:t>Pérdida anual  del sector cárnico</w:t>
            </w:r>
            <w:r w:rsidR="00FF52E9" w:rsidRPr="00FF52E9">
              <w:rPr>
                <w:b/>
                <w:lang w:val="es-ES"/>
              </w:rPr>
              <w:t xml:space="preserve"> por menor producción de novillo pesado en la </w:t>
            </w:r>
            <w:proofErr w:type="spellStart"/>
            <w:r w:rsidR="00FF52E9" w:rsidRPr="00FF52E9">
              <w:rPr>
                <w:b/>
                <w:lang w:val="es-ES"/>
              </w:rPr>
              <w:t>Pcia</w:t>
            </w:r>
            <w:proofErr w:type="spellEnd"/>
            <w:r w:rsidR="00FF52E9" w:rsidRPr="00FF52E9">
              <w:rPr>
                <w:b/>
                <w:lang w:val="es-ES"/>
              </w:rPr>
              <w:t xml:space="preserve"> de Córdoba ($)</w:t>
            </w:r>
          </w:p>
        </w:tc>
        <w:tc>
          <w:tcPr>
            <w:tcW w:w="4322" w:type="dxa"/>
          </w:tcPr>
          <w:p w:rsidR="008624E8" w:rsidRPr="00FF52E9" w:rsidRDefault="00FF52E9" w:rsidP="00453301">
            <w:pPr>
              <w:rPr>
                <w:b/>
                <w:lang w:val="es-ES"/>
              </w:rPr>
            </w:pPr>
            <w:r w:rsidRPr="00FF52E9">
              <w:rPr>
                <w:b/>
                <w:lang w:val="es-ES"/>
              </w:rPr>
              <w:t>4.</w:t>
            </w:r>
            <w:r>
              <w:rPr>
                <w:b/>
                <w:lang w:val="es-ES"/>
              </w:rPr>
              <w:t>117.932.000</w:t>
            </w:r>
          </w:p>
        </w:tc>
      </w:tr>
    </w:tbl>
    <w:p w:rsidR="008624E8" w:rsidRPr="00FA7868" w:rsidRDefault="002D4681" w:rsidP="00453301">
      <w:pPr>
        <w:rPr>
          <w:lang w:val="es-ES"/>
        </w:rPr>
      </w:pPr>
      <w:r>
        <w:rPr>
          <w:lang w:val="es-ES"/>
        </w:rPr>
        <w:t>Elaboración propia con datos del SENASA y Mercado de LINIERS</w:t>
      </w:r>
    </w:p>
    <w:p w:rsidR="00453301" w:rsidRDefault="00453301" w:rsidP="00453301"/>
    <w:p w:rsidR="00453301" w:rsidRDefault="00453301" w:rsidP="00453301"/>
    <w:p w:rsidR="00453301" w:rsidRDefault="00453301" w:rsidP="00453301"/>
    <w:p w:rsidR="00453301" w:rsidRPr="00184CF4" w:rsidRDefault="00453301" w:rsidP="00453301"/>
    <w:sectPr w:rsidR="00453301" w:rsidRPr="00184CF4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0E6"/>
    <w:multiLevelType w:val="hybridMultilevel"/>
    <w:tmpl w:val="24CC1EE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C5ABA"/>
    <w:rsid w:val="00000ADB"/>
    <w:rsid w:val="00005069"/>
    <w:rsid w:val="00011401"/>
    <w:rsid w:val="00014BB1"/>
    <w:rsid w:val="000170FD"/>
    <w:rsid w:val="000223B5"/>
    <w:rsid w:val="00023D6F"/>
    <w:rsid w:val="00024A13"/>
    <w:rsid w:val="00024A39"/>
    <w:rsid w:val="0002661C"/>
    <w:rsid w:val="00027A0E"/>
    <w:rsid w:val="000305F8"/>
    <w:rsid w:val="00034304"/>
    <w:rsid w:val="00036606"/>
    <w:rsid w:val="00037757"/>
    <w:rsid w:val="00041FC0"/>
    <w:rsid w:val="0004459B"/>
    <w:rsid w:val="00045F42"/>
    <w:rsid w:val="00047EB9"/>
    <w:rsid w:val="00050629"/>
    <w:rsid w:val="00051B99"/>
    <w:rsid w:val="00051D67"/>
    <w:rsid w:val="000548BB"/>
    <w:rsid w:val="00062A24"/>
    <w:rsid w:val="00064D39"/>
    <w:rsid w:val="00073F1E"/>
    <w:rsid w:val="00074734"/>
    <w:rsid w:val="00075819"/>
    <w:rsid w:val="0007591B"/>
    <w:rsid w:val="00076173"/>
    <w:rsid w:val="00080C59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4DBB"/>
    <w:rsid w:val="000B0224"/>
    <w:rsid w:val="000B4355"/>
    <w:rsid w:val="000C2E63"/>
    <w:rsid w:val="000C3443"/>
    <w:rsid w:val="000C56CB"/>
    <w:rsid w:val="000C66DE"/>
    <w:rsid w:val="000D00D0"/>
    <w:rsid w:val="000D1534"/>
    <w:rsid w:val="000D303A"/>
    <w:rsid w:val="000D3116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D75"/>
    <w:rsid w:val="000F74B5"/>
    <w:rsid w:val="000F7648"/>
    <w:rsid w:val="001002B0"/>
    <w:rsid w:val="00101805"/>
    <w:rsid w:val="00104269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3248B"/>
    <w:rsid w:val="00132CEF"/>
    <w:rsid w:val="0013427E"/>
    <w:rsid w:val="00135204"/>
    <w:rsid w:val="0014012A"/>
    <w:rsid w:val="00141B4A"/>
    <w:rsid w:val="00143069"/>
    <w:rsid w:val="0014331B"/>
    <w:rsid w:val="001437C9"/>
    <w:rsid w:val="00152A8B"/>
    <w:rsid w:val="00153920"/>
    <w:rsid w:val="00154A06"/>
    <w:rsid w:val="00162ADB"/>
    <w:rsid w:val="00164131"/>
    <w:rsid w:val="001643F3"/>
    <w:rsid w:val="00166BEB"/>
    <w:rsid w:val="001676D6"/>
    <w:rsid w:val="0017159E"/>
    <w:rsid w:val="00175059"/>
    <w:rsid w:val="00176BF5"/>
    <w:rsid w:val="00181FEE"/>
    <w:rsid w:val="00182031"/>
    <w:rsid w:val="0018438F"/>
    <w:rsid w:val="00184CF4"/>
    <w:rsid w:val="00186D99"/>
    <w:rsid w:val="0018725A"/>
    <w:rsid w:val="00190446"/>
    <w:rsid w:val="0019322A"/>
    <w:rsid w:val="001937E1"/>
    <w:rsid w:val="00193C30"/>
    <w:rsid w:val="001964DA"/>
    <w:rsid w:val="00197AAF"/>
    <w:rsid w:val="001A0C6C"/>
    <w:rsid w:val="001A6FD2"/>
    <w:rsid w:val="001B36DE"/>
    <w:rsid w:val="001B5E3F"/>
    <w:rsid w:val="001B65C3"/>
    <w:rsid w:val="001B6C13"/>
    <w:rsid w:val="001C1075"/>
    <w:rsid w:val="001C1780"/>
    <w:rsid w:val="001C2675"/>
    <w:rsid w:val="001D29DD"/>
    <w:rsid w:val="001D38DD"/>
    <w:rsid w:val="001D513D"/>
    <w:rsid w:val="001E3420"/>
    <w:rsid w:val="001E41D8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6F2"/>
    <w:rsid w:val="002158B9"/>
    <w:rsid w:val="00217102"/>
    <w:rsid w:val="002203A5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9AF"/>
    <w:rsid w:val="002471ED"/>
    <w:rsid w:val="0024753E"/>
    <w:rsid w:val="002506BC"/>
    <w:rsid w:val="0025095C"/>
    <w:rsid w:val="00251A44"/>
    <w:rsid w:val="00252799"/>
    <w:rsid w:val="00253D7D"/>
    <w:rsid w:val="00253FC3"/>
    <w:rsid w:val="00261C28"/>
    <w:rsid w:val="00262A68"/>
    <w:rsid w:val="00265E54"/>
    <w:rsid w:val="002674AB"/>
    <w:rsid w:val="00273040"/>
    <w:rsid w:val="00273A0B"/>
    <w:rsid w:val="00275AB6"/>
    <w:rsid w:val="00282A04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D2AFE"/>
    <w:rsid w:val="002D2BF6"/>
    <w:rsid w:val="002D4681"/>
    <w:rsid w:val="002D57FA"/>
    <w:rsid w:val="002D5F5F"/>
    <w:rsid w:val="002D6466"/>
    <w:rsid w:val="002E120B"/>
    <w:rsid w:val="002E1D87"/>
    <w:rsid w:val="002F0374"/>
    <w:rsid w:val="002F563C"/>
    <w:rsid w:val="00300D67"/>
    <w:rsid w:val="00300E28"/>
    <w:rsid w:val="003036D2"/>
    <w:rsid w:val="003045D9"/>
    <w:rsid w:val="00304CEB"/>
    <w:rsid w:val="003060B5"/>
    <w:rsid w:val="00311EF1"/>
    <w:rsid w:val="00312805"/>
    <w:rsid w:val="00312ACF"/>
    <w:rsid w:val="00313DD3"/>
    <w:rsid w:val="00321555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4FED"/>
    <w:rsid w:val="003543B6"/>
    <w:rsid w:val="00356146"/>
    <w:rsid w:val="003628F2"/>
    <w:rsid w:val="003638E8"/>
    <w:rsid w:val="00363D2B"/>
    <w:rsid w:val="00363F73"/>
    <w:rsid w:val="00364E2D"/>
    <w:rsid w:val="003654D7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F81"/>
    <w:rsid w:val="00391EAA"/>
    <w:rsid w:val="003923E3"/>
    <w:rsid w:val="00393A23"/>
    <w:rsid w:val="003A0334"/>
    <w:rsid w:val="003A0A27"/>
    <w:rsid w:val="003A11F6"/>
    <w:rsid w:val="003A307B"/>
    <w:rsid w:val="003B1E31"/>
    <w:rsid w:val="003B4100"/>
    <w:rsid w:val="003B76EF"/>
    <w:rsid w:val="003C1617"/>
    <w:rsid w:val="003C4BB9"/>
    <w:rsid w:val="003C6518"/>
    <w:rsid w:val="003D0D58"/>
    <w:rsid w:val="003D4F7A"/>
    <w:rsid w:val="003E509A"/>
    <w:rsid w:val="003E6450"/>
    <w:rsid w:val="003E6555"/>
    <w:rsid w:val="003E75D9"/>
    <w:rsid w:val="003F2935"/>
    <w:rsid w:val="003F3D33"/>
    <w:rsid w:val="003F4676"/>
    <w:rsid w:val="003F51DF"/>
    <w:rsid w:val="003F5AA4"/>
    <w:rsid w:val="00403E78"/>
    <w:rsid w:val="0040467F"/>
    <w:rsid w:val="00411FB2"/>
    <w:rsid w:val="00412460"/>
    <w:rsid w:val="00414716"/>
    <w:rsid w:val="004151B5"/>
    <w:rsid w:val="00417382"/>
    <w:rsid w:val="004179CF"/>
    <w:rsid w:val="0042252E"/>
    <w:rsid w:val="00423E74"/>
    <w:rsid w:val="00424759"/>
    <w:rsid w:val="004248C8"/>
    <w:rsid w:val="004260BD"/>
    <w:rsid w:val="00426DB9"/>
    <w:rsid w:val="00434490"/>
    <w:rsid w:val="0043534A"/>
    <w:rsid w:val="0043555F"/>
    <w:rsid w:val="004357B4"/>
    <w:rsid w:val="00436766"/>
    <w:rsid w:val="004401D5"/>
    <w:rsid w:val="004406AB"/>
    <w:rsid w:val="00442981"/>
    <w:rsid w:val="004456FA"/>
    <w:rsid w:val="00446DB1"/>
    <w:rsid w:val="00447378"/>
    <w:rsid w:val="004478E1"/>
    <w:rsid w:val="00451F44"/>
    <w:rsid w:val="00452C78"/>
    <w:rsid w:val="00453301"/>
    <w:rsid w:val="0045361D"/>
    <w:rsid w:val="00457D35"/>
    <w:rsid w:val="004636D8"/>
    <w:rsid w:val="00463BE7"/>
    <w:rsid w:val="00464EB8"/>
    <w:rsid w:val="0046573F"/>
    <w:rsid w:val="004673B7"/>
    <w:rsid w:val="00471E93"/>
    <w:rsid w:val="00471F40"/>
    <w:rsid w:val="004759E4"/>
    <w:rsid w:val="00475F3E"/>
    <w:rsid w:val="004769C7"/>
    <w:rsid w:val="0048006B"/>
    <w:rsid w:val="004807B3"/>
    <w:rsid w:val="004877D5"/>
    <w:rsid w:val="004931EE"/>
    <w:rsid w:val="00493AD3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AB6"/>
    <w:rsid w:val="004B1E5F"/>
    <w:rsid w:val="004C2835"/>
    <w:rsid w:val="004C5DE3"/>
    <w:rsid w:val="004C7BAB"/>
    <w:rsid w:val="004D3927"/>
    <w:rsid w:val="004D62D7"/>
    <w:rsid w:val="004E05E8"/>
    <w:rsid w:val="004E16BE"/>
    <w:rsid w:val="004E16E1"/>
    <w:rsid w:val="004E275D"/>
    <w:rsid w:val="004E46D7"/>
    <w:rsid w:val="004E54DC"/>
    <w:rsid w:val="004E63E3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5BCD"/>
    <w:rsid w:val="005263CA"/>
    <w:rsid w:val="005364BC"/>
    <w:rsid w:val="00540C64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72E4A"/>
    <w:rsid w:val="00573027"/>
    <w:rsid w:val="00577736"/>
    <w:rsid w:val="0058071A"/>
    <w:rsid w:val="00582EFB"/>
    <w:rsid w:val="00583E8A"/>
    <w:rsid w:val="00584914"/>
    <w:rsid w:val="00584B8C"/>
    <w:rsid w:val="00584CFD"/>
    <w:rsid w:val="005901BF"/>
    <w:rsid w:val="00592932"/>
    <w:rsid w:val="005930A1"/>
    <w:rsid w:val="00594146"/>
    <w:rsid w:val="00596561"/>
    <w:rsid w:val="00596D10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1A09"/>
    <w:rsid w:val="005B22D2"/>
    <w:rsid w:val="005C1526"/>
    <w:rsid w:val="005C25CA"/>
    <w:rsid w:val="005C4DB0"/>
    <w:rsid w:val="005C4E81"/>
    <w:rsid w:val="005C62D1"/>
    <w:rsid w:val="005D4761"/>
    <w:rsid w:val="005D7562"/>
    <w:rsid w:val="005D7724"/>
    <w:rsid w:val="005D781D"/>
    <w:rsid w:val="005D7F51"/>
    <w:rsid w:val="005E0164"/>
    <w:rsid w:val="005E375F"/>
    <w:rsid w:val="005E37BA"/>
    <w:rsid w:val="005E6A82"/>
    <w:rsid w:val="005E753F"/>
    <w:rsid w:val="005F07D4"/>
    <w:rsid w:val="005F2945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132BC"/>
    <w:rsid w:val="00617986"/>
    <w:rsid w:val="00622045"/>
    <w:rsid w:val="00623A78"/>
    <w:rsid w:val="00623B77"/>
    <w:rsid w:val="00623C3D"/>
    <w:rsid w:val="006269B0"/>
    <w:rsid w:val="00630289"/>
    <w:rsid w:val="00631954"/>
    <w:rsid w:val="006343F8"/>
    <w:rsid w:val="0063443F"/>
    <w:rsid w:val="006402B5"/>
    <w:rsid w:val="00640C9B"/>
    <w:rsid w:val="006467EC"/>
    <w:rsid w:val="00647EB2"/>
    <w:rsid w:val="00654BD1"/>
    <w:rsid w:val="0065637C"/>
    <w:rsid w:val="00662DF4"/>
    <w:rsid w:val="00663778"/>
    <w:rsid w:val="006638DB"/>
    <w:rsid w:val="00665504"/>
    <w:rsid w:val="0067110C"/>
    <w:rsid w:val="00673165"/>
    <w:rsid w:val="00673665"/>
    <w:rsid w:val="00675EA1"/>
    <w:rsid w:val="006808D3"/>
    <w:rsid w:val="006809D3"/>
    <w:rsid w:val="00680B8E"/>
    <w:rsid w:val="0068134A"/>
    <w:rsid w:val="00682897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E73"/>
    <w:rsid w:val="006A1736"/>
    <w:rsid w:val="006A7561"/>
    <w:rsid w:val="006B45A7"/>
    <w:rsid w:val="006B71A0"/>
    <w:rsid w:val="006C17A6"/>
    <w:rsid w:val="006C6615"/>
    <w:rsid w:val="006C74C4"/>
    <w:rsid w:val="006C764E"/>
    <w:rsid w:val="006D22A8"/>
    <w:rsid w:val="006D2BC9"/>
    <w:rsid w:val="006E0DAC"/>
    <w:rsid w:val="006E1CE0"/>
    <w:rsid w:val="006E35E4"/>
    <w:rsid w:val="006F06AE"/>
    <w:rsid w:val="007025C4"/>
    <w:rsid w:val="0070375C"/>
    <w:rsid w:val="0070449D"/>
    <w:rsid w:val="0070734B"/>
    <w:rsid w:val="007073E2"/>
    <w:rsid w:val="0070789B"/>
    <w:rsid w:val="0071011D"/>
    <w:rsid w:val="007119BB"/>
    <w:rsid w:val="00717D67"/>
    <w:rsid w:val="0072146F"/>
    <w:rsid w:val="00722397"/>
    <w:rsid w:val="00723BFF"/>
    <w:rsid w:val="0072589D"/>
    <w:rsid w:val="00725FFE"/>
    <w:rsid w:val="00732E66"/>
    <w:rsid w:val="00733BE3"/>
    <w:rsid w:val="00734D61"/>
    <w:rsid w:val="00735BAC"/>
    <w:rsid w:val="00740F46"/>
    <w:rsid w:val="007415B0"/>
    <w:rsid w:val="00743B2B"/>
    <w:rsid w:val="00745FE3"/>
    <w:rsid w:val="00747530"/>
    <w:rsid w:val="00747C75"/>
    <w:rsid w:val="0075123B"/>
    <w:rsid w:val="00754BC6"/>
    <w:rsid w:val="007558F3"/>
    <w:rsid w:val="00765B78"/>
    <w:rsid w:val="00767AF1"/>
    <w:rsid w:val="00771AD8"/>
    <w:rsid w:val="00774A7A"/>
    <w:rsid w:val="00785181"/>
    <w:rsid w:val="00785907"/>
    <w:rsid w:val="00786B14"/>
    <w:rsid w:val="00786DA5"/>
    <w:rsid w:val="00792980"/>
    <w:rsid w:val="00795A86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3736"/>
    <w:rsid w:val="007B398F"/>
    <w:rsid w:val="007B7645"/>
    <w:rsid w:val="007B7912"/>
    <w:rsid w:val="007C1B84"/>
    <w:rsid w:val="007C3B80"/>
    <w:rsid w:val="007C49E9"/>
    <w:rsid w:val="007C52A5"/>
    <w:rsid w:val="007C64BC"/>
    <w:rsid w:val="007C71CA"/>
    <w:rsid w:val="007D0E33"/>
    <w:rsid w:val="007D250C"/>
    <w:rsid w:val="007D392A"/>
    <w:rsid w:val="007D3B2A"/>
    <w:rsid w:val="007E3BA6"/>
    <w:rsid w:val="007E4631"/>
    <w:rsid w:val="007F00F0"/>
    <w:rsid w:val="007F080C"/>
    <w:rsid w:val="007F3D2A"/>
    <w:rsid w:val="007F407F"/>
    <w:rsid w:val="00800C7E"/>
    <w:rsid w:val="00801697"/>
    <w:rsid w:val="0080262D"/>
    <w:rsid w:val="00805783"/>
    <w:rsid w:val="00806579"/>
    <w:rsid w:val="008116C3"/>
    <w:rsid w:val="00811EF4"/>
    <w:rsid w:val="00815345"/>
    <w:rsid w:val="0081638C"/>
    <w:rsid w:val="00816D8C"/>
    <w:rsid w:val="008204CA"/>
    <w:rsid w:val="00820FE3"/>
    <w:rsid w:val="0082108A"/>
    <w:rsid w:val="0082470E"/>
    <w:rsid w:val="00830D29"/>
    <w:rsid w:val="008310D2"/>
    <w:rsid w:val="00833C8C"/>
    <w:rsid w:val="00836D58"/>
    <w:rsid w:val="0084049A"/>
    <w:rsid w:val="00843D6F"/>
    <w:rsid w:val="0084520A"/>
    <w:rsid w:val="00855A84"/>
    <w:rsid w:val="008624E8"/>
    <w:rsid w:val="008631A1"/>
    <w:rsid w:val="00863B3E"/>
    <w:rsid w:val="0086759E"/>
    <w:rsid w:val="008724EC"/>
    <w:rsid w:val="00874E16"/>
    <w:rsid w:val="00876314"/>
    <w:rsid w:val="00883D9C"/>
    <w:rsid w:val="0088611C"/>
    <w:rsid w:val="00886C40"/>
    <w:rsid w:val="008870F5"/>
    <w:rsid w:val="008876D1"/>
    <w:rsid w:val="00893C65"/>
    <w:rsid w:val="008979C1"/>
    <w:rsid w:val="008A0241"/>
    <w:rsid w:val="008A2144"/>
    <w:rsid w:val="008A539A"/>
    <w:rsid w:val="008A5D79"/>
    <w:rsid w:val="008A5DFF"/>
    <w:rsid w:val="008A6B82"/>
    <w:rsid w:val="008A7688"/>
    <w:rsid w:val="008B1342"/>
    <w:rsid w:val="008B5075"/>
    <w:rsid w:val="008B5106"/>
    <w:rsid w:val="008B5E9F"/>
    <w:rsid w:val="008B610A"/>
    <w:rsid w:val="008B7A79"/>
    <w:rsid w:val="008C307A"/>
    <w:rsid w:val="008C3293"/>
    <w:rsid w:val="008C36C7"/>
    <w:rsid w:val="008C5736"/>
    <w:rsid w:val="008C6CBA"/>
    <w:rsid w:val="008D4640"/>
    <w:rsid w:val="008E00FF"/>
    <w:rsid w:val="008E04BC"/>
    <w:rsid w:val="008E4DB0"/>
    <w:rsid w:val="008E6D10"/>
    <w:rsid w:val="008E6EFC"/>
    <w:rsid w:val="008F2E77"/>
    <w:rsid w:val="008F44C8"/>
    <w:rsid w:val="008F690F"/>
    <w:rsid w:val="008F79AB"/>
    <w:rsid w:val="00907680"/>
    <w:rsid w:val="00910B74"/>
    <w:rsid w:val="00915BA3"/>
    <w:rsid w:val="00916DA1"/>
    <w:rsid w:val="00920780"/>
    <w:rsid w:val="00925C89"/>
    <w:rsid w:val="00926A15"/>
    <w:rsid w:val="00932E3C"/>
    <w:rsid w:val="0093386A"/>
    <w:rsid w:val="009378C3"/>
    <w:rsid w:val="00941B16"/>
    <w:rsid w:val="00943107"/>
    <w:rsid w:val="009440D5"/>
    <w:rsid w:val="0094458A"/>
    <w:rsid w:val="00946C73"/>
    <w:rsid w:val="00946E99"/>
    <w:rsid w:val="00946EE9"/>
    <w:rsid w:val="009511AC"/>
    <w:rsid w:val="0095456D"/>
    <w:rsid w:val="00955A20"/>
    <w:rsid w:val="00955B00"/>
    <w:rsid w:val="00955E05"/>
    <w:rsid w:val="00957A9D"/>
    <w:rsid w:val="009610FE"/>
    <w:rsid w:val="00966845"/>
    <w:rsid w:val="00970B68"/>
    <w:rsid w:val="0097148D"/>
    <w:rsid w:val="009749A5"/>
    <w:rsid w:val="00974B17"/>
    <w:rsid w:val="00974E9E"/>
    <w:rsid w:val="009767E0"/>
    <w:rsid w:val="009773ED"/>
    <w:rsid w:val="00977723"/>
    <w:rsid w:val="009818C8"/>
    <w:rsid w:val="00982842"/>
    <w:rsid w:val="00990080"/>
    <w:rsid w:val="00991322"/>
    <w:rsid w:val="0099181C"/>
    <w:rsid w:val="00991AAD"/>
    <w:rsid w:val="00991D94"/>
    <w:rsid w:val="009924C3"/>
    <w:rsid w:val="00993662"/>
    <w:rsid w:val="0099565E"/>
    <w:rsid w:val="009A00EB"/>
    <w:rsid w:val="009A1781"/>
    <w:rsid w:val="009A1AF7"/>
    <w:rsid w:val="009A31CD"/>
    <w:rsid w:val="009A40F9"/>
    <w:rsid w:val="009A64C4"/>
    <w:rsid w:val="009A77EB"/>
    <w:rsid w:val="009A7D36"/>
    <w:rsid w:val="009A7FC4"/>
    <w:rsid w:val="009B0210"/>
    <w:rsid w:val="009B6B16"/>
    <w:rsid w:val="009C0820"/>
    <w:rsid w:val="009C1527"/>
    <w:rsid w:val="009C4233"/>
    <w:rsid w:val="009D1E2F"/>
    <w:rsid w:val="009D290B"/>
    <w:rsid w:val="009D5C22"/>
    <w:rsid w:val="009D5D65"/>
    <w:rsid w:val="009D60F7"/>
    <w:rsid w:val="009D7704"/>
    <w:rsid w:val="009E4A05"/>
    <w:rsid w:val="009E61C2"/>
    <w:rsid w:val="009E76F4"/>
    <w:rsid w:val="009F3B88"/>
    <w:rsid w:val="00A0575C"/>
    <w:rsid w:val="00A05C12"/>
    <w:rsid w:val="00A12911"/>
    <w:rsid w:val="00A14C00"/>
    <w:rsid w:val="00A1649B"/>
    <w:rsid w:val="00A16C44"/>
    <w:rsid w:val="00A16F99"/>
    <w:rsid w:val="00A17813"/>
    <w:rsid w:val="00A178FF"/>
    <w:rsid w:val="00A20B56"/>
    <w:rsid w:val="00A23C4C"/>
    <w:rsid w:val="00A247E4"/>
    <w:rsid w:val="00A24A21"/>
    <w:rsid w:val="00A26D6C"/>
    <w:rsid w:val="00A33817"/>
    <w:rsid w:val="00A351B9"/>
    <w:rsid w:val="00A37AC7"/>
    <w:rsid w:val="00A4163F"/>
    <w:rsid w:val="00A41B96"/>
    <w:rsid w:val="00A4383B"/>
    <w:rsid w:val="00A43A56"/>
    <w:rsid w:val="00A43DBF"/>
    <w:rsid w:val="00A508EB"/>
    <w:rsid w:val="00A54CE8"/>
    <w:rsid w:val="00A579F0"/>
    <w:rsid w:val="00A62940"/>
    <w:rsid w:val="00A6411B"/>
    <w:rsid w:val="00A65D91"/>
    <w:rsid w:val="00A71071"/>
    <w:rsid w:val="00A710C1"/>
    <w:rsid w:val="00A723B5"/>
    <w:rsid w:val="00A731B6"/>
    <w:rsid w:val="00A7441D"/>
    <w:rsid w:val="00A745AF"/>
    <w:rsid w:val="00A75C18"/>
    <w:rsid w:val="00A76721"/>
    <w:rsid w:val="00A77F09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A295F"/>
    <w:rsid w:val="00AA2CEC"/>
    <w:rsid w:val="00AA382D"/>
    <w:rsid w:val="00AA45F3"/>
    <w:rsid w:val="00AA49B9"/>
    <w:rsid w:val="00AA4FAA"/>
    <w:rsid w:val="00AB40B4"/>
    <w:rsid w:val="00AB5D26"/>
    <w:rsid w:val="00AB603F"/>
    <w:rsid w:val="00AB6860"/>
    <w:rsid w:val="00AB7C50"/>
    <w:rsid w:val="00AB7D7F"/>
    <w:rsid w:val="00AC100F"/>
    <w:rsid w:val="00AC483F"/>
    <w:rsid w:val="00AC5533"/>
    <w:rsid w:val="00AC5913"/>
    <w:rsid w:val="00AC67D5"/>
    <w:rsid w:val="00AC6D15"/>
    <w:rsid w:val="00AD04DF"/>
    <w:rsid w:val="00AD13D2"/>
    <w:rsid w:val="00AD69B1"/>
    <w:rsid w:val="00AD7A06"/>
    <w:rsid w:val="00AD7BBC"/>
    <w:rsid w:val="00AE051F"/>
    <w:rsid w:val="00AE0FC4"/>
    <w:rsid w:val="00AE5309"/>
    <w:rsid w:val="00AE5453"/>
    <w:rsid w:val="00AE5A2B"/>
    <w:rsid w:val="00AE65F9"/>
    <w:rsid w:val="00AF0C25"/>
    <w:rsid w:val="00B00224"/>
    <w:rsid w:val="00B01429"/>
    <w:rsid w:val="00B0251C"/>
    <w:rsid w:val="00B03BDB"/>
    <w:rsid w:val="00B05C6A"/>
    <w:rsid w:val="00B06458"/>
    <w:rsid w:val="00B070D3"/>
    <w:rsid w:val="00B0789E"/>
    <w:rsid w:val="00B13E70"/>
    <w:rsid w:val="00B163EF"/>
    <w:rsid w:val="00B208F3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62DF"/>
    <w:rsid w:val="00B37F25"/>
    <w:rsid w:val="00B43C9C"/>
    <w:rsid w:val="00B47A06"/>
    <w:rsid w:val="00B548AF"/>
    <w:rsid w:val="00B54F47"/>
    <w:rsid w:val="00B54F5F"/>
    <w:rsid w:val="00B60228"/>
    <w:rsid w:val="00B61BCC"/>
    <w:rsid w:val="00B62046"/>
    <w:rsid w:val="00B6289C"/>
    <w:rsid w:val="00B64483"/>
    <w:rsid w:val="00B65D22"/>
    <w:rsid w:val="00B6702F"/>
    <w:rsid w:val="00B705F3"/>
    <w:rsid w:val="00B7119B"/>
    <w:rsid w:val="00B730C2"/>
    <w:rsid w:val="00B73295"/>
    <w:rsid w:val="00B74CF5"/>
    <w:rsid w:val="00B76A2B"/>
    <w:rsid w:val="00B775BC"/>
    <w:rsid w:val="00B77E7E"/>
    <w:rsid w:val="00B80E4B"/>
    <w:rsid w:val="00B829A4"/>
    <w:rsid w:val="00B830AC"/>
    <w:rsid w:val="00B853D8"/>
    <w:rsid w:val="00B875C0"/>
    <w:rsid w:val="00B927AB"/>
    <w:rsid w:val="00BA5ED1"/>
    <w:rsid w:val="00BB08B2"/>
    <w:rsid w:val="00BB0DC8"/>
    <w:rsid w:val="00BB5763"/>
    <w:rsid w:val="00BB6926"/>
    <w:rsid w:val="00BB6F04"/>
    <w:rsid w:val="00BB7887"/>
    <w:rsid w:val="00BC3134"/>
    <w:rsid w:val="00BD1A2D"/>
    <w:rsid w:val="00BD1C67"/>
    <w:rsid w:val="00BD2BDD"/>
    <w:rsid w:val="00BD2F01"/>
    <w:rsid w:val="00BD3EFA"/>
    <w:rsid w:val="00BD4009"/>
    <w:rsid w:val="00BD4230"/>
    <w:rsid w:val="00BE2302"/>
    <w:rsid w:val="00BE2D52"/>
    <w:rsid w:val="00BE5500"/>
    <w:rsid w:val="00BE7D76"/>
    <w:rsid w:val="00BF0EFE"/>
    <w:rsid w:val="00BF36AB"/>
    <w:rsid w:val="00BF63BA"/>
    <w:rsid w:val="00C00FA8"/>
    <w:rsid w:val="00C05FA6"/>
    <w:rsid w:val="00C114BA"/>
    <w:rsid w:val="00C1527E"/>
    <w:rsid w:val="00C2214C"/>
    <w:rsid w:val="00C23EEF"/>
    <w:rsid w:val="00C3020A"/>
    <w:rsid w:val="00C36699"/>
    <w:rsid w:val="00C41FA6"/>
    <w:rsid w:val="00C44284"/>
    <w:rsid w:val="00C44602"/>
    <w:rsid w:val="00C44DEB"/>
    <w:rsid w:val="00C4686B"/>
    <w:rsid w:val="00C53B33"/>
    <w:rsid w:val="00C576AA"/>
    <w:rsid w:val="00C57EDB"/>
    <w:rsid w:val="00C63E47"/>
    <w:rsid w:val="00C64C02"/>
    <w:rsid w:val="00C6597F"/>
    <w:rsid w:val="00C67099"/>
    <w:rsid w:val="00C67195"/>
    <w:rsid w:val="00C708C9"/>
    <w:rsid w:val="00C72F20"/>
    <w:rsid w:val="00C73E8C"/>
    <w:rsid w:val="00C745C7"/>
    <w:rsid w:val="00C74A9B"/>
    <w:rsid w:val="00C82A0A"/>
    <w:rsid w:val="00C83E18"/>
    <w:rsid w:val="00C85F0A"/>
    <w:rsid w:val="00C87691"/>
    <w:rsid w:val="00C907F7"/>
    <w:rsid w:val="00C9108F"/>
    <w:rsid w:val="00C912C6"/>
    <w:rsid w:val="00C916EC"/>
    <w:rsid w:val="00C9411C"/>
    <w:rsid w:val="00C961D4"/>
    <w:rsid w:val="00CA067F"/>
    <w:rsid w:val="00CA21E9"/>
    <w:rsid w:val="00CA3483"/>
    <w:rsid w:val="00CA552F"/>
    <w:rsid w:val="00CB0FB5"/>
    <w:rsid w:val="00CB2E00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2730"/>
    <w:rsid w:val="00CD3434"/>
    <w:rsid w:val="00CD374F"/>
    <w:rsid w:val="00CD52A7"/>
    <w:rsid w:val="00CE1FCD"/>
    <w:rsid w:val="00CE21D9"/>
    <w:rsid w:val="00CE39F8"/>
    <w:rsid w:val="00CE4640"/>
    <w:rsid w:val="00CE57E9"/>
    <w:rsid w:val="00CF0B1B"/>
    <w:rsid w:val="00CF294D"/>
    <w:rsid w:val="00CF2F8D"/>
    <w:rsid w:val="00CF4321"/>
    <w:rsid w:val="00CF4C59"/>
    <w:rsid w:val="00CF674E"/>
    <w:rsid w:val="00CF6FD3"/>
    <w:rsid w:val="00CF70C9"/>
    <w:rsid w:val="00D01247"/>
    <w:rsid w:val="00D03541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E75"/>
    <w:rsid w:val="00D43DE2"/>
    <w:rsid w:val="00D56E5D"/>
    <w:rsid w:val="00D64CF8"/>
    <w:rsid w:val="00D664A4"/>
    <w:rsid w:val="00D66E69"/>
    <w:rsid w:val="00D70FF5"/>
    <w:rsid w:val="00D71A49"/>
    <w:rsid w:val="00D7508E"/>
    <w:rsid w:val="00D75944"/>
    <w:rsid w:val="00D812B1"/>
    <w:rsid w:val="00D86C54"/>
    <w:rsid w:val="00D870E2"/>
    <w:rsid w:val="00D9013E"/>
    <w:rsid w:val="00D94678"/>
    <w:rsid w:val="00D96C65"/>
    <w:rsid w:val="00D97CD5"/>
    <w:rsid w:val="00DA5383"/>
    <w:rsid w:val="00DA6F59"/>
    <w:rsid w:val="00DA7135"/>
    <w:rsid w:val="00DB30B7"/>
    <w:rsid w:val="00DB6307"/>
    <w:rsid w:val="00DC5E91"/>
    <w:rsid w:val="00DD4F92"/>
    <w:rsid w:val="00DD61B5"/>
    <w:rsid w:val="00DD6E66"/>
    <w:rsid w:val="00DE029C"/>
    <w:rsid w:val="00DE2F40"/>
    <w:rsid w:val="00DF0150"/>
    <w:rsid w:val="00DF0ED3"/>
    <w:rsid w:val="00DF24E3"/>
    <w:rsid w:val="00DF39F1"/>
    <w:rsid w:val="00DF5EDF"/>
    <w:rsid w:val="00DF69FC"/>
    <w:rsid w:val="00DF6F0D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30CEC"/>
    <w:rsid w:val="00E30D46"/>
    <w:rsid w:val="00E33CFA"/>
    <w:rsid w:val="00E351F5"/>
    <w:rsid w:val="00E3744E"/>
    <w:rsid w:val="00E37CE8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1D4A"/>
    <w:rsid w:val="00E820B3"/>
    <w:rsid w:val="00E84662"/>
    <w:rsid w:val="00E8478D"/>
    <w:rsid w:val="00E85988"/>
    <w:rsid w:val="00E8661D"/>
    <w:rsid w:val="00E8662F"/>
    <w:rsid w:val="00E9170E"/>
    <w:rsid w:val="00E92379"/>
    <w:rsid w:val="00E95B5A"/>
    <w:rsid w:val="00E96DF2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0C02"/>
    <w:rsid w:val="00EC51B2"/>
    <w:rsid w:val="00EC72C2"/>
    <w:rsid w:val="00EC7F08"/>
    <w:rsid w:val="00ED00F1"/>
    <w:rsid w:val="00ED17C1"/>
    <w:rsid w:val="00ED1F26"/>
    <w:rsid w:val="00ED2287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7D52"/>
    <w:rsid w:val="00F01868"/>
    <w:rsid w:val="00F0224A"/>
    <w:rsid w:val="00F03A77"/>
    <w:rsid w:val="00F10725"/>
    <w:rsid w:val="00F115DB"/>
    <w:rsid w:val="00F12BC6"/>
    <w:rsid w:val="00F172B0"/>
    <w:rsid w:val="00F17862"/>
    <w:rsid w:val="00F17B15"/>
    <w:rsid w:val="00F22BD2"/>
    <w:rsid w:val="00F22C73"/>
    <w:rsid w:val="00F2330C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DF8"/>
    <w:rsid w:val="00F53310"/>
    <w:rsid w:val="00F53A0F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91733"/>
    <w:rsid w:val="00F922CE"/>
    <w:rsid w:val="00F925A0"/>
    <w:rsid w:val="00F94737"/>
    <w:rsid w:val="00F96CAC"/>
    <w:rsid w:val="00F970D5"/>
    <w:rsid w:val="00F97284"/>
    <w:rsid w:val="00FA2A02"/>
    <w:rsid w:val="00FA5AA6"/>
    <w:rsid w:val="00FA7868"/>
    <w:rsid w:val="00FB3211"/>
    <w:rsid w:val="00FB3420"/>
    <w:rsid w:val="00FB490B"/>
    <w:rsid w:val="00FB4927"/>
    <w:rsid w:val="00FB51F2"/>
    <w:rsid w:val="00FB567B"/>
    <w:rsid w:val="00FB57A3"/>
    <w:rsid w:val="00FB5F9F"/>
    <w:rsid w:val="00FC5ABA"/>
    <w:rsid w:val="00FD5EC4"/>
    <w:rsid w:val="00FE1A69"/>
    <w:rsid w:val="00FE2D91"/>
    <w:rsid w:val="00FE2EEB"/>
    <w:rsid w:val="00FE64A8"/>
    <w:rsid w:val="00FE7BA5"/>
    <w:rsid w:val="00FF4013"/>
    <w:rsid w:val="00FF4D09"/>
    <w:rsid w:val="00FF52E9"/>
    <w:rsid w:val="00FF63E1"/>
    <w:rsid w:val="00FF6E8B"/>
    <w:rsid w:val="00FF6F64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0F5"/>
    <w:pPr>
      <w:spacing w:after="200" w:line="276" w:lineRule="auto"/>
    </w:pPr>
    <w:rPr>
      <w:sz w:val="22"/>
      <w:szCs w:val="22"/>
      <w:lang w:val="es-AR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870F5"/>
    <w:pPr>
      <w:keepNext/>
      <w:keepLines/>
      <w:spacing w:before="480" w:after="0" w:line="240" w:lineRule="auto"/>
      <w:ind w:left="357" w:hanging="357"/>
      <w:outlineLvl w:val="0"/>
    </w:pPr>
    <w:rPr>
      <w:rFonts w:ascii="Cambria" w:eastAsia="Times New Roman" w:hAnsi="Cambria"/>
      <w:b/>
      <w:bCs/>
      <w:color w:val="365F91"/>
      <w:sz w:val="28"/>
      <w:szCs w:val="28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870F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70F5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8870F5"/>
    <w:rPr>
      <w:rFonts w:ascii="Cambria" w:eastAsia="Times New Roman" w:hAnsi="Cambria" w:cs="Times New Roman"/>
      <w:b/>
      <w:bCs/>
      <w:i/>
      <w:iCs/>
      <w:sz w:val="28"/>
      <w:szCs w:val="28"/>
      <w:lang w:val="es-AR" w:eastAsia="en-US"/>
    </w:rPr>
  </w:style>
  <w:style w:type="paragraph" w:styleId="Sinespaciado">
    <w:name w:val="No Spacing"/>
    <w:link w:val="SinespaciadoCar"/>
    <w:uiPriority w:val="1"/>
    <w:qFormat/>
    <w:rsid w:val="008870F5"/>
    <w:rPr>
      <w:rFonts w:eastAsia="Times New Roman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870F5"/>
    <w:rPr>
      <w:rFonts w:eastAsia="Times New Roman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8870F5"/>
    <w:pPr>
      <w:spacing w:after="0" w:line="240" w:lineRule="auto"/>
      <w:ind w:left="720" w:hanging="357"/>
      <w:contextualSpacing/>
    </w:pPr>
    <w:rPr>
      <w:lang w:val="es-ES"/>
    </w:rPr>
  </w:style>
  <w:style w:type="table" w:styleId="Tablaconcuadrcula">
    <w:name w:val="Table Grid"/>
    <w:basedOn w:val="Tablanormal"/>
    <w:uiPriority w:val="59"/>
    <w:rsid w:val="00FC5A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91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1322"/>
    <w:rPr>
      <w:rFonts w:ascii="Tahoma" w:hAnsi="Tahoma" w:cs="Tahoma"/>
      <w:sz w:val="16"/>
      <w:szCs w:val="16"/>
      <w:lang w:val="es-AR" w:eastAsia="en-US"/>
    </w:rPr>
  </w:style>
  <w:style w:type="table" w:styleId="Cuadrculamedia1-nfasis5">
    <w:name w:val="Medium Grid 1 Accent 5"/>
    <w:basedOn w:val="Tablanormal"/>
    <w:uiPriority w:val="67"/>
    <w:rsid w:val="00FA7868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plotArea>
      <c:layout/>
      <c:lineChart>
        <c:grouping val="standard"/>
        <c:ser>
          <c:idx val="0"/>
          <c:order val="0"/>
          <c:tx>
            <c:strRef>
              <c:f>Hoja1!$B$1</c:f>
              <c:strCache>
                <c:ptCount val="1"/>
                <c:pt idx="0">
                  <c:v>Total</c:v>
                </c:pt>
              </c:strCache>
            </c:strRef>
          </c:tx>
          <c:cat>
            <c:numRef>
              <c:f>Hoja1!$A$2:$A$9</c:f>
              <c:numCache>
                <c:formatCode>General</c:formatCode>
                <c:ptCount val="8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</c:numCache>
            </c:numRef>
          </c:cat>
          <c:val>
            <c:numRef>
              <c:f>Hoja1!$B$2:$B$9</c:f>
              <c:numCache>
                <c:formatCode>#,##0</c:formatCode>
                <c:ptCount val="8"/>
                <c:pt idx="0">
                  <c:v>6595</c:v>
                </c:pt>
                <c:pt idx="1">
                  <c:v>6418</c:v>
                </c:pt>
                <c:pt idx="2">
                  <c:v>5929</c:v>
                </c:pt>
                <c:pt idx="3">
                  <c:v>5692</c:v>
                </c:pt>
                <c:pt idx="4">
                  <c:v>5048</c:v>
                </c:pt>
                <c:pt idx="5">
                  <c:v>4788</c:v>
                </c:pt>
                <c:pt idx="6">
                  <c:v>4702</c:v>
                </c:pt>
                <c:pt idx="7">
                  <c:v>4821</c:v>
                </c:pt>
              </c:numCache>
            </c:numRef>
          </c:val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Vacas</c:v>
                </c:pt>
              </c:strCache>
            </c:strRef>
          </c:tx>
          <c:cat>
            <c:numRef>
              <c:f>Hoja1!$A$2:$A$9</c:f>
              <c:numCache>
                <c:formatCode>General</c:formatCode>
                <c:ptCount val="8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</c:numCache>
            </c:numRef>
          </c:cat>
          <c:val>
            <c:numRef>
              <c:f>Hoja1!$C$2:$C$9</c:f>
              <c:numCache>
                <c:formatCode>#,##0</c:formatCode>
                <c:ptCount val="8"/>
                <c:pt idx="0">
                  <c:v>2440</c:v>
                </c:pt>
                <c:pt idx="1">
                  <c:v>2399</c:v>
                </c:pt>
                <c:pt idx="2">
                  <c:v>2265</c:v>
                </c:pt>
                <c:pt idx="3">
                  <c:v>2363</c:v>
                </c:pt>
                <c:pt idx="4">
                  <c:v>1958</c:v>
                </c:pt>
                <c:pt idx="5">
                  <c:v>1846</c:v>
                </c:pt>
                <c:pt idx="6">
                  <c:v>1916</c:v>
                </c:pt>
                <c:pt idx="7">
                  <c:v>1957</c:v>
                </c:pt>
              </c:numCache>
            </c:numRef>
          </c:val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Novillos</c:v>
                </c:pt>
              </c:strCache>
            </c:strRef>
          </c:tx>
          <c:cat>
            <c:numRef>
              <c:f>Hoja1!$A$2:$A$9</c:f>
              <c:numCache>
                <c:formatCode>General</c:formatCode>
                <c:ptCount val="8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</c:numCache>
            </c:numRef>
          </c:cat>
          <c:val>
            <c:numRef>
              <c:f>Hoja1!$D$2:$D$9</c:f>
              <c:numCache>
                <c:formatCode>General</c:formatCode>
                <c:ptCount val="8"/>
                <c:pt idx="0">
                  <c:v>855</c:v>
                </c:pt>
                <c:pt idx="1">
                  <c:v>785</c:v>
                </c:pt>
                <c:pt idx="2">
                  <c:v>697</c:v>
                </c:pt>
                <c:pt idx="3">
                  <c:v>622</c:v>
                </c:pt>
                <c:pt idx="4">
                  <c:v>521</c:v>
                </c:pt>
                <c:pt idx="5">
                  <c:v>402</c:v>
                </c:pt>
                <c:pt idx="6">
                  <c:v>329</c:v>
                </c:pt>
                <c:pt idx="7">
                  <c:v>309</c:v>
                </c:pt>
              </c:numCache>
            </c:numRef>
          </c:val>
        </c:ser>
        <c:ser>
          <c:idx val="3"/>
          <c:order val="3"/>
          <c:tx>
            <c:strRef>
              <c:f>Hoja1!$E$1</c:f>
              <c:strCache>
                <c:ptCount val="1"/>
                <c:pt idx="0">
                  <c:v>Novillitos</c:v>
                </c:pt>
              </c:strCache>
            </c:strRef>
          </c:tx>
          <c:cat>
            <c:numRef>
              <c:f>Hoja1!$A$2:$A$9</c:f>
              <c:numCache>
                <c:formatCode>General</c:formatCode>
                <c:ptCount val="8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</c:numCache>
            </c:numRef>
          </c:cat>
          <c:val>
            <c:numRef>
              <c:f>Hoja1!$E$2:$E$9</c:f>
              <c:numCache>
                <c:formatCode>General</c:formatCode>
                <c:ptCount val="8"/>
                <c:pt idx="0">
                  <c:v>667</c:v>
                </c:pt>
                <c:pt idx="1">
                  <c:v>641</c:v>
                </c:pt>
                <c:pt idx="2">
                  <c:v>593</c:v>
                </c:pt>
                <c:pt idx="3">
                  <c:v>593</c:v>
                </c:pt>
                <c:pt idx="4">
                  <c:v>484</c:v>
                </c:pt>
                <c:pt idx="5">
                  <c:v>465</c:v>
                </c:pt>
                <c:pt idx="6">
                  <c:v>444</c:v>
                </c:pt>
                <c:pt idx="7">
                  <c:v>469</c:v>
                </c:pt>
              </c:numCache>
            </c:numRef>
          </c:val>
        </c:ser>
        <c:marker val="1"/>
        <c:axId val="139446528"/>
        <c:axId val="139456512"/>
      </c:lineChart>
      <c:catAx>
        <c:axId val="139446528"/>
        <c:scaling>
          <c:orientation val="minMax"/>
        </c:scaling>
        <c:axPos val="b"/>
        <c:numFmt formatCode="General" sourceLinked="1"/>
        <c:tickLblPos val="nextTo"/>
        <c:crossAx val="139456512"/>
        <c:crosses val="autoZero"/>
        <c:auto val="1"/>
        <c:lblAlgn val="ctr"/>
        <c:lblOffset val="100"/>
      </c:catAx>
      <c:valAx>
        <c:axId val="139456512"/>
        <c:scaling>
          <c:orientation val="minMax"/>
        </c:scaling>
        <c:axPos val="l"/>
        <c:majorGridlines/>
        <c:numFmt formatCode="#,##0" sourceLinked="1"/>
        <c:tickLblPos val="nextTo"/>
        <c:crossAx val="13944652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656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5</cp:revision>
  <dcterms:created xsi:type="dcterms:W3CDTF">2014-06-12T23:07:00Z</dcterms:created>
  <dcterms:modified xsi:type="dcterms:W3CDTF">2014-06-13T19:47:00Z</dcterms:modified>
</cp:coreProperties>
</file>