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9" w:rsidRDefault="006820B6">
      <w:pPr>
        <w:rPr>
          <w:i/>
          <w:sz w:val="36"/>
          <w:szCs w:val="36"/>
        </w:rPr>
      </w:pPr>
      <w:r w:rsidRPr="007264EC">
        <w:rPr>
          <w:sz w:val="72"/>
          <w:szCs w:val="72"/>
        </w:rPr>
        <w:t>SOJA</w:t>
      </w:r>
      <w:r w:rsidRPr="007264EC">
        <w:rPr>
          <w:i/>
          <w:sz w:val="40"/>
          <w:szCs w:val="40"/>
        </w:rPr>
        <w:t>:</w:t>
      </w:r>
      <w:r w:rsidR="004D249A">
        <w:rPr>
          <w:i/>
          <w:sz w:val="40"/>
          <w:szCs w:val="40"/>
        </w:rPr>
        <w:t xml:space="preserve"> </w:t>
      </w:r>
      <w:r w:rsidR="00FE5775" w:rsidRPr="00FE5775">
        <w:rPr>
          <w:i/>
          <w:sz w:val="36"/>
          <w:szCs w:val="36"/>
        </w:rPr>
        <w:t>¿Quiénes se quedan con los dólares</w:t>
      </w:r>
      <w:r w:rsidR="003B36C6" w:rsidRPr="00FE5775">
        <w:rPr>
          <w:i/>
          <w:sz w:val="36"/>
          <w:szCs w:val="36"/>
        </w:rPr>
        <w:t xml:space="preserve"> de la soja?</w:t>
      </w:r>
    </w:p>
    <w:p w:rsidR="00FD1AC3" w:rsidRPr="001717C9" w:rsidRDefault="00FD1AC3">
      <w:pPr>
        <w:rPr>
          <w:i/>
          <w:sz w:val="36"/>
          <w:szCs w:val="36"/>
        </w:rPr>
      </w:pPr>
      <w:r w:rsidRPr="00C60B80">
        <w:rPr>
          <w:sz w:val="28"/>
          <w:szCs w:val="28"/>
        </w:rPr>
        <w:t>“</w:t>
      </w:r>
      <w:r w:rsidRPr="00C60B80">
        <w:rPr>
          <w:i/>
          <w:sz w:val="28"/>
          <w:szCs w:val="28"/>
        </w:rPr>
        <w:t>El productor que es quien invierte y arriesga, le quedará tan solo mil millones de dólares de los casi 28,4 millones  de dólares que originará por el cultivo de soja”</w:t>
      </w:r>
    </w:p>
    <w:p w:rsidR="00C32CD0" w:rsidRPr="00427F93" w:rsidRDefault="00C32CD0">
      <w:pPr>
        <w:rPr>
          <w:b/>
        </w:rPr>
      </w:pPr>
      <w:r w:rsidRPr="00427F93">
        <w:rPr>
          <w:b/>
        </w:rPr>
        <w:t>Margen final del cultivo de la soja en campo propio</w:t>
      </w:r>
    </w:p>
    <w:p w:rsidR="003D1255" w:rsidRDefault="003B36C6">
      <w:r>
        <w:t xml:space="preserve">Con un </w:t>
      </w:r>
      <w:r w:rsidR="00651954">
        <w:t xml:space="preserve">valor </w:t>
      </w:r>
      <w:r w:rsidR="001717C9">
        <w:t>de la soja de 520</w:t>
      </w:r>
      <w:r>
        <w:t xml:space="preserve"> U$S/</w:t>
      </w:r>
      <w:proofErr w:type="spellStart"/>
      <w:r>
        <w:t>tn</w:t>
      </w:r>
      <w:proofErr w:type="spellEnd"/>
      <w:r>
        <w:t xml:space="preserve"> a mayo </w:t>
      </w:r>
      <w:r w:rsidR="00651954">
        <w:t xml:space="preserve">en Argentina y con un </w:t>
      </w:r>
      <w:r w:rsidR="003D1255">
        <w:t>rendimien</w:t>
      </w:r>
      <w:r w:rsidR="001717C9">
        <w:t xml:space="preserve">to promedio de 2,8 </w:t>
      </w:r>
      <w:proofErr w:type="spellStart"/>
      <w:r w:rsidR="001717C9">
        <w:t>tn</w:t>
      </w:r>
      <w:proofErr w:type="spellEnd"/>
      <w:r w:rsidR="001717C9">
        <w:t>/ha</w:t>
      </w:r>
      <w:r w:rsidR="003D1255">
        <w:t>, podemos calcular el margen final del cultivo de l</w:t>
      </w:r>
      <w:r w:rsidR="001717C9">
        <w:t>a soja en campo propio (Cuadro1).</w:t>
      </w:r>
    </w:p>
    <w:p w:rsidR="007013AC" w:rsidRPr="00407264" w:rsidRDefault="00651954">
      <w:r>
        <w:t>Cuadro 1</w:t>
      </w:r>
      <w:r w:rsidR="006820B6" w:rsidRPr="00407264">
        <w:t>: Ingr</w:t>
      </w:r>
      <w:r w:rsidR="00407264">
        <w:t>eso final del cultivo de la soja en campo propio</w:t>
      </w:r>
    </w:p>
    <w:tbl>
      <w:tblPr>
        <w:tblStyle w:val="Tablaconcuadrcula"/>
        <w:tblW w:w="0" w:type="auto"/>
        <w:tblLook w:val="04A0"/>
      </w:tblPr>
      <w:tblGrid>
        <w:gridCol w:w="1809"/>
        <w:gridCol w:w="2835"/>
        <w:gridCol w:w="6"/>
        <w:gridCol w:w="845"/>
        <w:gridCol w:w="1380"/>
        <w:gridCol w:w="1276"/>
      </w:tblGrid>
      <w:tr w:rsidR="00781CC7" w:rsidTr="00020193">
        <w:tc>
          <w:tcPr>
            <w:tcW w:w="5495" w:type="dxa"/>
            <w:gridSpan w:val="4"/>
          </w:tcPr>
          <w:p w:rsidR="00781CC7" w:rsidRDefault="00781CC7" w:rsidP="00E27C6A">
            <w:pPr>
              <w:jc w:val="both"/>
            </w:pPr>
          </w:p>
        </w:tc>
        <w:tc>
          <w:tcPr>
            <w:tcW w:w="1276" w:type="dxa"/>
          </w:tcPr>
          <w:p w:rsidR="00781CC7" w:rsidRDefault="00781CC7" w:rsidP="00E27C6A">
            <w:pPr>
              <w:jc w:val="both"/>
              <w:rPr>
                <w:b/>
                <w:sz w:val="28"/>
                <w:szCs w:val="28"/>
              </w:rPr>
            </w:pPr>
            <w:r w:rsidRPr="00781CC7">
              <w:rPr>
                <w:b/>
                <w:sz w:val="28"/>
                <w:szCs w:val="28"/>
              </w:rPr>
              <w:t>Productor</w:t>
            </w:r>
          </w:p>
          <w:p w:rsidR="001717C9" w:rsidRPr="00781CC7" w:rsidRDefault="001717C9" w:rsidP="00E27C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(U$S/ha)</w:t>
            </w:r>
          </w:p>
        </w:tc>
        <w:tc>
          <w:tcPr>
            <w:tcW w:w="1276" w:type="dxa"/>
            <w:vMerge w:val="restart"/>
          </w:tcPr>
          <w:p w:rsidR="00781CC7" w:rsidRDefault="00781CC7" w:rsidP="00E27C6A">
            <w:pPr>
              <w:jc w:val="both"/>
              <w:rPr>
                <w:b/>
                <w:sz w:val="28"/>
                <w:szCs w:val="28"/>
              </w:rPr>
            </w:pPr>
            <w:r w:rsidRPr="00781CC7">
              <w:rPr>
                <w:b/>
                <w:sz w:val="28"/>
                <w:szCs w:val="28"/>
              </w:rPr>
              <w:t>Estado</w:t>
            </w:r>
          </w:p>
          <w:p w:rsidR="001717C9" w:rsidRPr="00781CC7" w:rsidRDefault="001717C9" w:rsidP="00E27C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(U$S/ha)</w:t>
            </w:r>
          </w:p>
        </w:tc>
      </w:tr>
      <w:tr w:rsidR="00781CC7" w:rsidTr="00020193">
        <w:tc>
          <w:tcPr>
            <w:tcW w:w="5495" w:type="dxa"/>
            <w:gridSpan w:val="4"/>
          </w:tcPr>
          <w:p w:rsidR="00781CC7" w:rsidRDefault="00781CC7" w:rsidP="00E27C6A">
            <w:pPr>
              <w:jc w:val="both"/>
            </w:pPr>
            <w:r>
              <w:t>Rendimiento(</w:t>
            </w:r>
            <w:proofErr w:type="spellStart"/>
            <w:r>
              <w:t>Tn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781CC7" w:rsidRDefault="00781CC7" w:rsidP="00E27C6A">
            <w:pPr>
              <w:jc w:val="both"/>
            </w:pPr>
            <w:r>
              <w:t>2,8</w:t>
            </w:r>
          </w:p>
        </w:tc>
        <w:tc>
          <w:tcPr>
            <w:tcW w:w="1276" w:type="dxa"/>
            <w:vMerge/>
          </w:tcPr>
          <w:p w:rsidR="00781CC7" w:rsidRDefault="00781CC7" w:rsidP="00E27C6A">
            <w:pPr>
              <w:jc w:val="both"/>
            </w:pPr>
          </w:p>
        </w:tc>
      </w:tr>
      <w:tr w:rsidR="00781CC7" w:rsidTr="00020193">
        <w:tc>
          <w:tcPr>
            <w:tcW w:w="5495" w:type="dxa"/>
            <w:gridSpan w:val="4"/>
          </w:tcPr>
          <w:p w:rsidR="00781CC7" w:rsidRDefault="00781CC7" w:rsidP="00E27C6A">
            <w:pPr>
              <w:jc w:val="both"/>
            </w:pPr>
            <w:r>
              <w:t>Valor soja  FOB puerto argentino (U$S/</w:t>
            </w:r>
            <w:proofErr w:type="spellStart"/>
            <w:r>
              <w:t>Tn</w:t>
            </w:r>
            <w:proofErr w:type="spellEnd"/>
            <w:r>
              <w:t xml:space="preserve">) </w:t>
            </w:r>
          </w:p>
        </w:tc>
        <w:tc>
          <w:tcPr>
            <w:tcW w:w="1276" w:type="dxa"/>
          </w:tcPr>
          <w:p w:rsidR="00781CC7" w:rsidRDefault="00781CC7" w:rsidP="00E27C6A">
            <w:pPr>
              <w:jc w:val="both"/>
            </w:pPr>
            <w:r>
              <w:t>5</w:t>
            </w:r>
            <w:r w:rsidR="008E57A5">
              <w:t>20</w:t>
            </w:r>
          </w:p>
        </w:tc>
        <w:tc>
          <w:tcPr>
            <w:tcW w:w="1276" w:type="dxa"/>
            <w:vMerge/>
          </w:tcPr>
          <w:p w:rsidR="00781CC7" w:rsidRDefault="00781CC7" w:rsidP="00E27C6A">
            <w:pPr>
              <w:jc w:val="both"/>
            </w:pPr>
          </w:p>
        </w:tc>
      </w:tr>
      <w:tr w:rsidR="00781CC7" w:rsidTr="00020193">
        <w:tc>
          <w:tcPr>
            <w:tcW w:w="5495" w:type="dxa"/>
            <w:gridSpan w:val="4"/>
          </w:tcPr>
          <w:p w:rsidR="00781CC7" w:rsidRPr="006E4C5F" w:rsidRDefault="00781CC7" w:rsidP="00E27C6A">
            <w:pPr>
              <w:jc w:val="both"/>
              <w:rPr>
                <w:b/>
              </w:rPr>
            </w:pPr>
            <w:r w:rsidRPr="006E4C5F">
              <w:rPr>
                <w:b/>
              </w:rPr>
              <w:t>Ingreso Bruto (U$S/ha)</w:t>
            </w:r>
          </w:p>
        </w:tc>
        <w:tc>
          <w:tcPr>
            <w:tcW w:w="1276" w:type="dxa"/>
          </w:tcPr>
          <w:p w:rsidR="00781CC7" w:rsidRPr="006E4C5F" w:rsidRDefault="00781CC7" w:rsidP="00E27C6A">
            <w:pPr>
              <w:jc w:val="both"/>
              <w:rPr>
                <w:b/>
              </w:rPr>
            </w:pPr>
            <w:r w:rsidRPr="006E4C5F">
              <w:rPr>
                <w:b/>
              </w:rPr>
              <w:t>1</w:t>
            </w:r>
            <w:r w:rsidR="008E57A5">
              <w:rPr>
                <w:b/>
              </w:rPr>
              <w:t>.456</w:t>
            </w:r>
          </w:p>
        </w:tc>
        <w:tc>
          <w:tcPr>
            <w:tcW w:w="1276" w:type="dxa"/>
            <w:vMerge/>
          </w:tcPr>
          <w:p w:rsidR="00781CC7" w:rsidRDefault="00781CC7" w:rsidP="00E27C6A">
            <w:pPr>
              <w:jc w:val="both"/>
            </w:pPr>
          </w:p>
        </w:tc>
      </w:tr>
      <w:tr w:rsidR="00BE682C" w:rsidRPr="00D417EA" w:rsidTr="00020193">
        <w:tc>
          <w:tcPr>
            <w:tcW w:w="5495" w:type="dxa"/>
            <w:gridSpan w:val="4"/>
          </w:tcPr>
          <w:p w:rsidR="00BE682C" w:rsidRDefault="00BE682C" w:rsidP="00E27C6A">
            <w:pPr>
              <w:jc w:val="both"/>
            </w:pPr>
            <w:r>
              <w:t>Retenciones</w:t>
            </w:r>
          </w:p>
        </w:tc>
        <w:tc>
          <w:tcPr>
            <w:tcW w:w="1276" w:type="dxa"/>
          </w:tcPr>
          <w:p w:rsidR="00BE682C" w:rsidRDefault="006E4C5F" w:rsidP="00E27C6A">
            <w:pPr>
              <w:jc w:val="both"/>
            </w:pPr>
            <w:r>
              <w:t>5</w:t>
            </w:r>
            <w:r w:rsidR="008E57A5">
              <w:t>09,60</w:t>
            </w:r>
          </w:p>
        </w:tc>
        <w:tc>
          <w:tcPr>
            <w:tcW w:w="1276" w:type="dxa"/>
          </w:tcPr>
          <w:p w:rsidR="00BE682C" w:rsidRPr="00D417EA" w:rsidRDefault="006E4C5F" w:rsidP="00E27C6A">
            <w:pPr>
              <w:jc w:val="both"/>
              <w:rPr>
                <w:b/>
                <w:color w:val="FF0000"/>
              </w:rPr>
            </w:pPr>
            <w:r w:rsidRPr="00D417EA">
              <w:rPr>
                <w:b/>
                <w:color w:val="FF0000"/>
              </w:rPr>
              <w:t>5</w:t>
            </w:r>
            <w:r w:rsidR="008E57A5">
              <w:rPr>
                <w:b/>
                <w:color w:val="FF0000"/>
              </w:rPr>
              <w:t>09,60</w:t>
            </w:r>
          </w:p>
        </w:tc>
      </w:tr>
      <w:tr w:rsidR="006E4C5F" w:rsidTr="00020193">
        <w:tc>
          <w:tcPr>
            <w:tcW w:w="5495" w:type="dxa"/>
            <w:gridSpan w:val="4"/>
          </w:tcPr>
          <w:p w:rsidR="006E4C5F" w:rsidRDefault="006E4C5F" w:rsidP="00E27C6A">
            <w:pPr>
              <w:jc w:val="both"/>
            </w:pPr>
            <w:r>
              <w:t>Gasto de Puerto</w:t>
            </w:r>
          </w:p>
        </w:tc>
        <w:tc>
          <w:tcPr>
            <w:tcW w:w="1276" w:type="dxa"/>
          </w:tcPr>
          <w:p w:rsidR="006E4C5F" w:rsidRDefault="006E4C5F" w:rsidP="00E27C6A">
            <w:pPr>
              <w:jc w:val="both"/>
            </w:pPr>
            <w:r>
              <w:t>38,64</w:t>
            </w:r>
          </w:p>
        </w:tc>
        <w:tc>
          <w:tcPr>
            <w:tcW w:w="1276" w:type="dxa"/>
            <w:vMerge w:val="restart"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5495" w:type="dxa"/>
            <w:gridSpan w:val="4"/>
          </w:tcPr>
          <w:p w:rsidR="006E4C5F" w:rsidRPr="003D7F74" w:rsidRDefault="006E4C5F" w:rsidP="00E27C6A">
            <w:pPr>
              <w:jc w:val="both"/>
              <w:rPr>
                <w:b/>
              </w:rPr>
            </w:pPr>
            <w:r w:rsidRPr="003D7F74">
              <w:rPr>
                <w:b/>
              </w:rPr>
              <w:t xml:space="preserve">Ingresos Brutos </w:t>
            </w:r>
            <w:r>
              <w:rPr>
                <w:b/>
              </w:rPr>
              <w:t>s/ retenciones y gastos puertos</w:t>
            </w:r>
            <w:r w:rsidRPr="003D7F74">
              <w:rPr>
                <w:b/>
              </w:rPr>
              <w:t>(U$S/Ha)</w:t>
            </w:r>
          </w:p>
        </w:tc>
        <w:tc>
          <w:tcPr>
            <w:tcW w:w="1276" w:type="dxa"/>
          </w:tcPr>
          <w:p w:rsidR="006E4C5F" w:rsidRPr="003D7F74" w:rsidRDefault="006E4C5F" w:rsidP="00E27C6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8E57A5">
              <w:rPr>
                <w:b/>
              </w:rPr>
              <w:t>07,76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  <w:rPr>
                <w:b/>
              </w:rPr>
            </w:pPr>
          </w:p>
        </w:tc>
      </w:tr>
      <w:tr w:rsidR="00D417EA" w:rsidTr="00020193">
        <w:tc>
          <w:tcPr>
            <w:tcW w:w="5495" w:type="dxa"/>
            <w:gridSpan w:val="4"/>
          </w:tcPr>
          <w:p w:rsidR="00D417EA" w:rsidRPr="00FB26DF" w:rsidRDefault="00FB26DF" w:rsidP="00781CC7">
            <w:pPr>
              <w:jc w:val="both"/>
              <w:rPr>
                <w:b/>
              </w:rPr>
            </w:pPr>
            <w:r w:rsidRPr="00FB26DF">
              <w:rPr>
                <w:b/>
              </w:rPr>
              <w:t>Diferencia FAS teórico/Precio</w:t>
            </w:r>
          </w:p>
        </w:tc>
        <w:tc>
          <w:tcPr>
            <w:tcW w:w="1276" w:type="dxa"/>
          </w:tcPr>
          <w:p w:rsidR="00D417EA" w:rsidRDefault="009717D1" w:rsidP="00E27C6A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E57A5">
              <w:rPr>
                <w:b/>
              </w:rPr>
              <w:t>39,76</w:t>
            </w:r>
          </w:p>
        </w:tc>
        <w:tc>
          <w:tcPr>
            <w:tcW w:w="1276" w:type="dxa"/>
            <w:vMerge/>
          </w:tcPr>
          <w:p w:rsidR="00D417EA" w:rsidRDefault="00D417EA" w:rsidP="00E27C6A">
            <w:pPr>
              <w:jc w:val="both"/>
              <w:rPr>
                <w:b/>
              </w:rPr>
            </w:pPr>
          </w:p>
        </w:tc>
      </w:tr>
      <w:tr w:rsidR="00D417EA" w:rsidTr="00020193">
        <w:tc>
          <w:tcPr>
            <w:tcW w:w="5495" w:type="dxa"/>
            <w:gridSpan w:val="4"/>
          </w:tcPr>
          <w:p w:rsidR="00D417EA" w:rsidRDefault="00D417EA" w:rsidP="00E27C6A">
            <w:pPr>
              <w:jc w:val="both"/>
              <w:rPr>
                <w:b/>
              </w:rPr>
            </w:pPr>
            <w:r>
              <w:rPr>
                <w:b/>
              </w:rPr>
              <w:t>Precio bruto real al productor (U$S/ha) (*)</w:t>
            </w:r>
          </w:p>
        </w:tc>
        <w:tc>
          <w:tcPr>
            <w:tcW w:w="1276" w:type="dxa"/>
          </w:tcPr>
          <w:p w:rsidR="00D417EA" w:rsidRDefault="00D417EA" w:rsidP="00E27C6A">
            <w:pPr>
              <w:jc w:val="both"/>
              <w:rPr>
                <w:b/>
              </w:rPr>
            </w:pPr>
            <w:r>
              <w:rPr>
                <w:b/>
              </w:rPr>
              <w:t>868,00</w:t>
            </w:r>
          </w:p>
        </w:tc>
        <w:tc>
          <w:tcPr>
            <w:tcW w:w="1276" w:type="dxa"/>
            <w:vMerge/>
          </w:tcPr>
          <w:p w:rsidR="00D417EA" w:rsidRDefault="00D417EA" w:rsidP="00E27C6A">
            <w:pPr>
              <w:jc w:val="both"/>
              <w:rPr>
                <w:b/>
              </w:rPr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1.Insumos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184,05</w:t>
            </w:r>
          </w:p>
        </w:tc>
        <w:tc>
          <w:tcPr>
            <w:tcW w:w="1276" w:type="dxa"/>
            <w:vMerge w:val="restart"/>
          </w:tcPr>
          <w:p w:rsidR="006E4C5F" w:rsidRDefault="006E4C5F" w:rsidP="00E27C6A">
            <w:pPr>
              <w:jc w:val="both"/>
            </w:pPr>
          </w:p>
          <w:p w:rsidR="006E4C5F" w:rsidRDefault="006E4C5F" w:rsidP="00E27C6A">
            <w:pPr>
              <w:jc w:val="both"/>
            </w:pPr>
          </w:p>
          <w:p w:rsidR="006E4C5F" w:rsidRDefault="006E4C5F" w:rsidP="00E27C6A">
            <w:pPr>
              <w:jc w:val="both"/>
            </w:pPr>
          </w:p>
          <w:p w:rsidR="006E4C5F" w:rsidRDefault="006E4C5F" w:rsidP="00E27C6A">
            <w:pPr>
              <w:jc w:val="both"/>
            </w:pPr>
          </w:p>
          <w:p w:rsidR="006E4C5F" w:rsidRPr="00E27C6A" w:rsidRDefault="006E4C5F" w:rsidP="00E27C6A">
            <w:pPr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628,34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2.Labores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88,95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3. Seguro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38,80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4. Asesoramiento agronómico-contable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25,00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5. Cosecha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66,24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6.Flete corto + largo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98,00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7.Comercialización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47,30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6E4C5F" w:rsidTr="00020193">
        <w:tc>
          <w:tcPr>
            <w:tcW w:w="4650" w:type="dxa"/>
            <w:gridSpan w:val="3"/>
          </w:tcPr>
          <w:p w:rsidR="006E4C5F" w:rsidRDefault="006E4C5F" w:rsidP="00E27C6A">
            <w:pPr>
              <w:jc w:val="both"/>
            </w:pPr>
            <w:r>
              <w:t>8.Costo infraestructura</w:t>
            </w:r>
          </w:p>
        </w:tc>
        <w:tc>
          <w:tcPr>
            <w:tcW w:w="845" w:type="dxa"/>
          </w:tcPr>
          <w:p w:rsidR="006E4C5F" w:rsidRDefault="006E4C5F" w:rsidP="00E27C6A">
            <w:pPr>
              <w:jc w:val="both"/>
            </w:pPr>
            <w:r>
              <w:t>80,00</w:t>
            </w: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  <w:tc>
          <w:tcPr>
            <w:tcW w:w="1276" w:type="dxa"/>
            <w:vMerge/>
          </w:tcPr>
          <w:p w:rsidR="006E4C5F" w:rsidRDefault="006E4C5F" w:rsidP="00E27C6A">
            <w:pPr>
              <w:jc w:val="both"/>
            </w:pPr>
          </w:p>
        </w:tc>
      </w:tr>
      <w:tr w:rsidR="00B0443A" w:rsidTr="00020193">
        <w:tc>
          <w:tcPr>
            <w:tcW w:w="1809" w:type="dxa"/>
            <w:vMerge w:val="restart"/>
          </w:tcPr>
          <w:p w:rsidR="00B0443A" w:rsidRDefault="00B0443A" w:rsidP="00E27C6A">
            <w:pPr>
              <w:jc w:val="both"/>
            </w:pPr>
          </w:p>
          <w:p w:rsidR="00B0443A" w:rsidRDefault="00B0443A" w:rsidP="00E27C6A">
            <w:pPr>
              <w:jc w:val="both"/>
            </w:pPr>
          </w:p>
          <w:p w:rsidR="00B0443A" w:rsidRPr="00487B32" w:rsidRDefault="00B0443A" w:rsidP="00E27C6A">
            <w:pPr>
              <w:jc w:val="both"/>
            </w:pPr>
            <w:r>
              <w:t>9</w:t>
            </w:r>
            <w:r w:rsidRPr="00487B32">
              <w:t>.Costo impositivo (U$S/Ha)</w:t>
            </w:r>
          </w:p>
        </w:tc>
        <w:tc>
          <w:tcPr>
            <w:tcW w:w="2841" w:type="dxa"/>
            <w:gridSpan w:val="2"/>
          </w:tcPr>
          <w:p w:rsidR="00B0443A" w:rsidRPr="00487B32" w:rsidRDefault="00B0443A" w:rsidP="00E27C6A">
            <w:pPr>
              <w:jc w:val="both"/>
            </w:pPr>
            <w:r>
              <w:t>a. Impuesto al cheque</w:t>
            </w:r>
          </w:p>
        </w:tc>
        <w:tc>
          <w:tcPr>
            <w:tcW w:w="845" w:type="dxa"/>
          </w:tcPr>
          <w:p w:rsidR="00B0443A" w:rsidRPr="00487B32" w:rsidRDefault="008E57A5" w:rsidP="00895162">
            <w:pPr>
              <w:jc w:val="both"/>
            </w:pPr>
            <w:r>
              <w:t>9,88</w:t>
            </w:r>
          </w:p>
        </w:tc>
        <w:tc>
          <w:tcPr>
            <w:tcW w:w="1276" w:type="dxa"/>
            <w:vMerge w:val="restart"/>
          </w:tcPr>
          <w:p w:rsidR="00B0443A" w:rsidRDefault="00B0443A" w:rsidP="00E27C6A">
            <w:pPr>
              <w:jc w:val="both"/>
              <w:rPr>
                <w:b/>
              </w:rPr>
            </w:pPr>
          </w:p>
          <w:p w:rsidR="00B0443A" w:rsidRDefault="00B0443A" w:rsidP="00E27C6A">
            <w:pPr>
              <w:jc w:val="both"/>
              <w:rPr>
                <w:b/>
              </w:rPr>
            </w:pPr>
          </w:p>
          <w:p w:rsidR="00B0443A" w:rsidRPr="00214E1F" w:rsidRDefault="00D417EA" w:rsidP="00E27C6A">
            <w:pPr>
              <w:jc w:val="both"/>
              <w:rPr>
                <w:b/>
              </w:rPr>
            </w:pPr>
            <w:r>
              <w:rPr>
                <w:b/>
              </w:rPr>
              <w:t>183,</w:t>
            </w:r>
            <w:r w:rsidR="008E57A5">
              <w:rPr>
                <w:b/>
              </w:rPr>
              <w:t>37</w:t>
            </w:r>
          </w:p>
        </w:tc>
        <w:tc>
          <w:tcPr>
            <w:tcW w:w="1276" w:type="dxa"/>
            <w:vMerge w:val="restart"/>
          </w:tcPr>
          <w:p w:rsidR="00B0443A" w:rsidRDefault="00B0443A" w:rsidP="00E27C6A">
            <w:pPr>
              <w:jc w:val="both"/>
              <w:rPr>
                <w:b/>
              </w:rPr>
            </w:pPr>
          </w:p>
          <w:p w:rsidR="00B0443A" w:rsidRDefault="00B0443A" w:rsidP="00E27C6A">
            <w:pPr>
              <w:jc w:val="both"/>
              <w:rPr>
                <w:b/>
              </w:rPr>
            </w:pPr>
          </w:p>
          <w:p w:rsidR="00B0443A" w:rsidRPr="00D417EA" w:rsidRDefault="00D417EA" w:rsidP="00E27C6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183,</w:t>
            </w:r>
            <w:r w:rsidR="008E57A5">
              <w:rPr>
                <w:b/>
                <w:color w:val="FF0000"/>
              </w:rPr>
              <w:t>37</w:t>
            </w:r>
          </w:p>
        </w:tc>
      </w:tr>
      <w:tr w:rsidR="00B0443A" w:rsidTr="00020193">
        <w:tc>
          <w:tcPr>
            <w:tcW w:w="1809" w:type="dxa"/>
            <w:vMerge/>
          </w:tcPr>
          <w:p w:rsidR="00B0443A" w:rsidRPr="00487B32" w:rsidRDefault="00B0443A" w:rsidP="00E27C6A">
            <w:pPr>
              <w:jc w:val="both"/>
            </w:pPr>
          </w:p>
        </w:tc>
        <w:tc>
          <w:tcPr>
            <w:tcW w:w="2835" w:type="dxa"/>
          </w:tcPr>
          <w:p w:rsidR="00B0443A" w:rsidRPr="00487B32" w:rsidRDefault="00B0443A" w:rsidP="00E27C6A">
            <w:pPr>
              <w:jc w:val="both"/>
            </w:pPr>
            <w:r>
              <w:t xml:space="preserve">b. Ganancia </w:t>
            </w:r>
          </w:p>
        </w:tc>
        <w:tc>
          <w:tcPr>
            <w:tcW w:w="851" w:type="dxa"/>
            <w:gridSpan w:val="2"/>
          </w:tcPr>
          <w:p w:rsidR="00B0443A" w:rsidRPr="00487B32" w:rsidRDefault="00D417EA" w:rsidP="00895162">
            <w:pPr>
              <w:jc w:val="both"/>
            </w:pPr>
            <w:r>
              <w:t>55,18</w:t>
            </w: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</w:tr>
      <w:tr w:rsidR="00B0443A" w:rsidTr="00020193">
        <w:tc>
          <w:tcPr>
            <w:tcW w:w="1809" w:type="dxa"/>
            <w:vMerge/>
          </w:tcPr>
          <w:p w:rsidR="00B0443A" w:rsidRPr="00487B32" w:rsidRDefault="00B0443A" w:rsidP="00E27C6A">
            <w:pPr>
              <w:pStyle w:val="Prrafodelist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B0443A" w:rsidRPr="00487B32" w:rsidRDefault="00B0443A" w:rsidP="003450EA">
            <w:pPr>
              <w:jc w:val="both"/>
            </w:pPr>
            <w:r>
              <w:t xml:space="preserve">c. Bienes Personales </w:t>
            </w:r>
          </w:p>
        </w:tc>
        <w:tc>
          <w:tcPr>
            <w:tcW w:w="851" w:type="dxa"/>
            <w:gridSpan w:val="2"/>
          </w:tcPr>
          <w:p w:rsidR="00B0443A" w:rsidRDefault="00B0443A" w:rsidP="00895162">
            <w:pPr>
              <w:jc w:val="both"/>
            </w:pPr>
            <w:r>
              <w:t>40</w:t>
            </w: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</w:tr>
      <w:tr w:rsidR="00B0443A" w:rsidTr="00020193">
        <w:tc>
          <w:tcPr>
            <w:tcW w:w="1809" w:type="dxa"/>
            <w:vMerge/>
          </w:tcPr>
          <w:p w:rsidR="00B0443A" w:rsidRPr="00487B32" w:rsidRDefault="00B0443A" w:rsidP="003450EA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  <w:tc>
          <w:tcPr>
            <w:tcW w:w="2835" w:type="dxa"/>
          </w:tcPr>
          <w:p w:rsidR="00B0443A" w:rsidRPr="00487B32" w:rsidRDefault="00B0443A" w:rsidP="003450EA">
            <w:pPr>
              <w:jc w:val="both"/>
            </w:pPr>
            <w:r>
              <w:t>d.  Inmobiliario</w:t>
            </w:r>
          </w:p>
        </w:tc>
        <w:tc>
          <w:tcPr>
            <w:tcW w:w="851" w:type="dxa"/>
            <w:gridSpan w:val="2"/>
          </w:tcPr>
          <w:p w:rsidR="00B0443A" w:rsidRDefault="00B0443A" w:rsidP="00895162">
            <w:pPr>
              <w:jc w:val="both"/>
            </w:pPr>
            <w:r>
              <w:t>30</w:t>
            </w: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</w:tr>
      <w:tr w:rsidR="00B0443A" w:rsidTr="00020193">
        <w:tc>
          <w:tcPr>
            <w:tcW w:w="1809" w:type="dxa"/>
            <w:vMerge/>
          </w:tcPr>
          <w:p w:rsidR="00B0443A" w:rsidRPr="00487B32" w:rsidRDefault="00B0443A" w:rsidP="003450EA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  <w:tc>
          <w:tcPr>
            <w:tcW w:w="2835" w:type="dxa"/>
          </w:tcPr>
          <w:p w:rsidR="00B0443A" w:rsidRPr="00487B32" w:rsidRDefault="00B0443A" w:rsidP="003450EA">
            <w:pPr>
              <w:jc w:val="both"/>
            </w:pPr>
            <w:r>
              <w:t>e. Tasas y fondos</w:t>
            </w:r>
          </w:p>
        </w:tc>
        <w:tc>
          <w:tcPr>
            <w:tcW w:w="851" w:type="dxa"/>
            <w:gridSpan w:val="2"/>
          </w:tcPr>
          <w:p w:rsidR="00B0443A" w:rsidRPr="00487B32" w:rsidRDefault="00B0443A" w:rsidP="00895162">
            <w:pPr>
              <w:jc w:val="both"/>
            </w:pPr>
            <w:r>
              <w:t>12</w:t>
            </w: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</w:tr>
      <w:tr w:rsidR="00B0443A" w:rsidTr="00020193">
        <w:tc>
          <w:tcPr>
            <w:tcW w:w="1809" w:type="dxa"/>
            <w:vMerge/>
          </w:tcPr>
          <w:p w:rsidR="00B0443A" w:rsidRPr="00487B32" w:rsidRDefault="00B0443A" w:rsidP="003450EA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  <w:tc>
          <w:tcPr>
            <w:tcW w:w="2835" w:type="dxa"/>
          </w:tcPr>
          <w:p w:rsidR="00B0443A" w:rsidRPr="00487B32" w:rsidRDefault="00B0443A" w:rsidP="003450EA">
            <w:pPr>
              <w:jc w:val="both"/>
            </w:pPr>
            <w:r>
              <w:t>f. Impuesto Ingreso Bruto</w:t>
            </w:r>
          </w:p>
        </w:tc>
        <w:tc>
          <w:tcPr>
            <w:tcW w:w="851" w:type="dxa"/>
            <w:gridSpan w:val="2"/>
          </w:tcPr>
          <w:p w:rsidR="00B0443A" w:rsidRPr="00487B32" w:rsidRDefault="00B0443A" w:rsidP="00E27C6A">
            <w:pPr>
              <w:jc w:val="both"/>
            </w:pPr>
            <w:r>
              <w:t>3</w:t>
            </w:r>
            <w:r w:rsidR="008E57A5">
              <w:t>6,31</w:t>
            </w: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B0443A" w:rsidRDefault="00B0443A" w:rsidP="00E27C6A">
            <w:pPr>
              <w:pStyle w:val="Prrafodelista"/>
              <w:jc w:val="both"/>
              <w:rPr>
                <w:b/>
              </w:rPr>
            </w:pPr>
          </w:p>
        </w:tc>
      </w:tr>
      <w:tr w:rsidR="00BE682C" w:rsidTr="00020193">
        <w:tc>
          <w:tcPr>
            <w:tcW w:w="5495" w:type="dxa"/>
            <w:gridSpan w:val="4"/>
          </w:tcPr>
          <w:p w:rsidR="00BE682C" w:rsidRPr="005560F3" w:rsidRDefault="00ED3968" w:rsidP="00E27C6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10.Ingreso </w:t>
            </w:r>
            <w:r w:rsidR="00781CC7">
              <w:rPr>
                <w:b/>
                <w:color w:val="FF0000"/>
              </w:rPr>
              <w:t xml:space="preserve"> final </w:t>
            </w:r>
            <w:r w:rsidR="00BE682C">
              <w:rPr>
                <w:b/>
                <w:color w:val="FF0000"/>
              </w:rPr>
              <w:t xml:space="preserve"> </w:t>
            </w:r>
            <w:r w:rsidR="00BE682C" w:rsidRPr="005560F3">
              <w:rPr>
                <w:b/>
                <w:color w:val="FF0000"/>
              </w:rPr>
              <w:t>(U$S/Ha)</w:t>
            </w:r>
          </w:p>
        </w:tc>
        <w:tc>
          <w:tcPr>
            <w:tcW w:w="1276" w:type="dxa"/>
          </w:tcPr>
          <w:p w:rsidR="00BE682C" w:rsidRPr="005560F3" w:rsidRDefault="00BE682C" w:rsidP="00E27C6A">
            <w:pPr>
              <w:jc w:val="both"/>
              <w:rPr>
                <w:b/>
                <w:color w:val="FF0000"/>
              </w:rPr>
            </w:pPr>
            <w:r w:rsidRPr="005560F3">
              <w:rPr>
                <w:b/>
                <w:color w:val="FF0000"/>
              </w:rPr>
              <w:t xml:space="preserve"> </w:t>
            </w:r>
            <w:r w:rsidR="008E57A5">
              <w:rPr>
                <w:b/>
                <w:color w:val="FF0000"/>
              </w:rPr>
              <w:t>56,29</w:t>
            </w:r>
          </w:p>
        </w:tc>
        <w:tc>
          <w:tcPr>
            <w:tcW w:w="1276" w:type="dxa"/>
          </w:tcPr>
          <w:p w:rsidR="00BE682C" w:rsidRPr="005560F3" w:rsidRDefault="008E57A5" w:rsidP="00E27C6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692,97</w:t>
            </w:r>
          </w:p>
        </w:tc>
      </w:tr>
    </w:tbl>
    <w:p w:rsidR="00FB02AD" w:rsidRDefault="00D417EA">
      <w:r>
        <w:t>(*)</w:t>
      </w:r>
      <w:r w:rsidR="001717C9">
        <w:t xml:space="preserve">Precio que percibe el productor </w:t>
      </w:r>
      <w:r>
        <w:t xml:space="preserve"> 310 U$S/</w:t>
      </w:r>
      <w:proofErr w:type="spellStart"/>
      <w:r>
        <w:t>tn</w:t>
      </w:r>
      <w:proofErr w:type="spellEnd"/>
      <w:r>
        <w:t xml:space="preserve"> x 2,8 </w:t>
      </w:r>
      <w:proofErr w:type="spellStart"/>
      <w:r>
        <w:t>tn</w:t>
      </w:r>
      <w:proofErr w:type="spellEnd"/>
      <w:r>
        <w:t>/ha</w:t>
      </w:r>
    </w:p>
    <w:p w:rsidR="003F50FB" w:rsidRDefault="00781CC7" w:rsidP="003F50FB">
      <w:pPr>
        <w:rPr>
          <w:b/>
        </w:rPr>
      </w:pPr>
      <w:r>
        <w:rPr>
          <w:b/>
        </w:rPr>
        <w:t xml:space="preserve">Un negocio ideal para </w:t>
      </w:r>
      <w:r w:rsidR="00427F93" w:rsidRPr="00427F93">
        <w:rPr>
          <w:b/>
        </w:rPr>
        <w:t>el Estado</w:t>
      </w:r>
    </w:p>
    <w:p w:rsidR="004D249A" w:rsidRDefault="005C6338" w:rsidP="003F50FB">
      <w:r>
        <w:t xml:space="preserve">A </w:t>
      </w:r>
      <w:r w:rsidR="00AB36F5">
        <w:t xml:space="preserve"> pesar </w:t>
      </w:r>
      <w:r w:rsidR="00651954">
        <w:t xml:space="preserve">de </w:t>
      </w:r>
      <w:r w:rsidR="003B36C6">
        <w:t>de ser</w:t>
      </w:r>
      <w:r w:rsidR="00651954">
        <w:t xml:space="preserve"> </w:t>
      </w:r>
      <w:r w:rsidR="00AB36F5">
        <w:t>el productor</w:t>
      </w:r>
      <w:r>
        <w:t xml:space="preserve"> </w:t>
      </w:r>
      <w:r w:rsidR="00651954">
        <w:t>el que invierte y arriesga</w:t>
      </w:r>
      <w:r w:rsidR="00AB36F5">
        <w:t xml:space="preserve">, </w:t>
      </w:r>
      <w:r w:rsidR="003B36C6">
        <w:t>es el que menos recibe</w:t>
      </w:r>
      <w:r w:rsidR="00651954">
        <w:t xml:space="preserve"> en el reparto del negocio del cultivo de la soja.  </w:t>
      </w:r>
    </w:p>
    <w:p w:rsidR="003B36C6" w:rsidRDefault="009C54BC" w:rsidP="003F50FB">
      <w:r>
        <w:t xml:space="preserve">A esta alta presión impositiva </w:t>
      </w:r>
      <w:r w:rsidR="004D249A">
        <w:t xml:space="preserve">– y con poco retorno- </w:t>
      </w:r>
      <w:r>
        <w:t xml:space="preserve">se le suma el constante aumento de los costos productivos, transformando al cultivo de la soja </w:t>
      </w:r>
      <w:r w:rsidR="004D249A">
        <w:t>en un negocio totalmente riesgoso</w:t>
      </w:r>
      <w:r>
        <w:t>.</w:t>
      </w:r>
    </w:p>
    <w:p w:rsidR="00427F93" w:rsidRPr="00427F93" w:rsidRDefault="00ED3968" w:rsidP="003F50FB">
      <w:r>
        <w:lastRenderedPageBreak/>
        <w:t>Cuadro 2</w:t>
      </w:r>
      <w:r w:rsidR="00CF13CE">
        <w:t>: Participación en el ingreso bruto del cultivo de la soja</w:t>
      </w:r>
    </w:p>
    <w:tbl>
      <w:tblPr>
        <w:tblStyle w:val="Tablaconcuadrcula"/>
        <w:tblW w:w="8720" w:type="dxa"/>
        <w:tblLook w:val="04A0"/>
      </w:tblPr>
      <w:tblGrid>
        <w:gridCol w:w="1155"/>
        <w:gridCol w:w="2760"/>
        <w:gridCol w:w="1296"/>
        <w:gridCol w:w="1985"/>
        <w:gridCol w:w="1524"/>
      </w:tblGrid>
      <w:tr w:rsidR="00E94097" w:rsidTr="00E94097">
        <w:tc>
          <w:tcPr>
            <w:tcW w:w="5211" w:type="dxa"/>
            <w:gridSpan w:val="3"/>
          </w:tcPr>
          <w:p w:rsidR="00E94097" w:rsidRDefault="00E94097" w:rsidP="001717C9">
            <w:pPr>
              <w:jc w:val="center"/>
            </w:pPr>
          </w:p>
        </w:tc>
        <w:tc>
          <w:tcPr>
            <w:tcW w:w="1985" w:type="dxa"/>
          </w:tcPr>
          <w:p w:rsidR="00E94097" w:rsidRDefault="00E94097" w:rsidP="001717C9">
            <w:pPr>
              <w:jc w:val="center"/>
            </w:pPr>
            <w:r>
              <w:t>Campo propio(U$S/ha)</w:t>
            </w:r>
          </w:p>
        </w:tc>
        <w:tc>
          <w:tcPr>
            <w:tcW w:w="1524" w:type="dxa"/>
          </w:tcPr>
          <w:p w:rsidR="00E94097" w:rsidRDefault="00E94097" w:rsidP="001717C9">
            <w:pPr>
              <w:jc w:val="center"/>
            </w:pPr>
            <w:r>
              <w:t>Participación</w:t>
            </w:r>
          </w:p>
        </w:tc>
      </w:tr>
      <w:tr w:rsidR="00E94097" w:rsidTr="00E94097">
        <w:tc>
          <w:tcPr>
            <w:tcW w:w="5211" w:type="dxa"/>
            <w:gridSpan w:val="3"/>
          </w:tcPr>
          <w:p w:rsidR="00E94097" w:rsidRDefault="00E94097" w:rsidP="001717C9">
            <w:pPr>
              <w:jc w:val="center"/>
            </w:pPr>
            <w:r>
              <w:t>Ingreso de U$S al país por  una hectárea de soja (*)</w:t>
            </w:r>
          </w:p>
        </w:tc>
        <w:tc>
          <w:tcPr>
            <w:tcW w:w="1985" w:type="dxa"/>
          </w:tcPr>
          <w:p w:rsidR="00E94097" w:rsidRDefault="00E94097" w:rsidP="001717C9">
            <w:pPr>
              <w:jc w:val="center"/>
            </w:pPr>
            <w:r>
              <w:t>1</w:t>
            </w:r>
            <w:r w:rsidR="00BE682C">
              <w:t>.</w:t>
            </w:r>
            <w:r w:rsidR="008E57A5">
              <w:t>456</w:t>
            </w:r>
          </w:p>
        </w:tc>
        <w:tc>
          <w:tcPr>
            <w:tcW w:w="1524" w:type="dxa"/>
          </w:tcPr>
          <w:p w:rsidR="00E94097" w:rsidRDefault="00966423" w:rsidP="001717C9">
            <w:pPr>
              <w:jc w:val="center"/>
            </w:pPr>
            <w:r>
              <w:t>100 %</w:t>
            </w:r>
          </w:p>
        </w:tc>
      </w:tr>
      <w:tr w:rsidR="00D417EA" w:rsidTr="00E94097">
        <w:tc>
          <w:tcPr>
            <w:tcW w:w="5211" w:type="dxa"/>
            <w:gridSpan w:val="3"/>
          </w:tcPr>
          <w:p w:rsidR="00D417EA" w:rsidRDefault="00D417EA" w:rsidP="001717C9">
            <w:pPr>
              <w:jc w:val="center"/>
            </w:pPr>
            <w:r>
              <w:t>G</w:t>
            </w:r>
            <w:r w:rsidR="009717D1">
              <w:t>asto puerto</w:t>
            </w:r>
          </w:p>
        </w:tc>
        <w:tc>
          <w:tcPr>
            <w:tcW w:w="1985" w:type="dxa"/>
          </w:tcPr>
          <w:p w:rsidR="00D417EA" w:rsidRDefault="009717D1" w:rsidP="001717C9">
            <w:pPr>
              <w:jc w:val="center"/>
            </w:pPr>
            <w:r>
              <w:t>38,64</w:t>
            </w:r>
          </w:p>
        </w:tc>
        <w:tc>
          <w:tcPr>
            <w:tcW w:w="1524" w:type="dxa"/>
          </w:tcPr>
          <w:p w:rsidR="00D417EA" w:rsidRDefault="008E0FF7" w:rsidP="001717C9">
            <w:pPr>
              <w:jc w:val="center"/>
            </w:pPr>
            <w:r>
              <w:t>2,66</w:t>
            </w:r>
            <w:r w:rsidR="009717D1">
              <w:t xml:space="preserve"> %</w:t>
            </w:r>
          </w:p>
        </w:tc>
      </w:tr>
      <w:tr w:rsidR="00E94097" w:rsidTr="00E94097">
        <w:tc>
          <w:tcPr>
            <w:tcW w:w="5211" w:type="dxa"/>
            <w:gridSpan w:val="3"/>
          </w:tcPr>
          <w:p w:rsidR="00E94097" w:rsidRDefault="00FB26DF" w:rsidP="001717C9">
            <w:pPr>
              <w:jc w:val="center"/>
            </w:pPr>
            <w:r>
              <w:t>Diferencia FAS teórico/Precio</w:t>
            </w:r>
          </w:p>
        </w:tc>
        <w:tc>
          <w:tcPr>
            <w:tcW w:w="1985" w:type="dxa"/>
          </w:tcPr>
          <w:p w:rsidR="00E94097" w:rsidRDefault="008E57A5" w:rsidP="001717C9">
            <w:pPr>
              <w:jc w:val="center"/>
            </w:pPr>
            <w:r>
              <w:t>39,76</w:t>
            </w:r>
          </w:p>
        </w:tc>
        <w:tc>
          <w:tcPr>
            <w:tcW w:w="1524" w:type="dxa"/>
          </w:tcPr>
          <w:p w:rsidR="00E94097" w:rsidRDefault="006110EB" w:rsidP="001717C9">
            <w:pPr>
              <w:jc w:val="center"/>
            </w:pPr>
            <w:r>
              <w:t>2,74</w:t>
            </w:r>
            <w:r w:rsidR="009717D1">
              <w:t xml:space="preserve"> </w:t>
            </w:r>
            <w:r w:rsidR="00966423">
              <w:t>%</w:t>
            </w:r>
          </w:p>
        </w:tc>
      </w:tr>
      <w:tr w:rsidR="00966423" w:rsidTr="00E94097">
        <w:tc>
          <w:tcPr>
            <w:tcW w:w="1155" w:type="dxa"/>
            <w:vMerge w:val="restart"/>
          </w:tcPr>
          <w:p w:rsidR="00966423" w:rsidRDefault="00966423" w:rsidP="001717C9">
            <w:pPr>
              <w:jc w:val="center"/>
            </w:pPr>
            <w:r>
              <w:t>ESTADO</w:t>
            </w:r>
          </w:p>
        </w:tc>
        <w:tc>
          <w:tcPr>
            <w:tcW w:w="2760" w:type="dxa"/>
          </w:tcPr>
          <w:p w:rsidR="00966423" w:rsidRDefault="00966423" w:rsidP="001717C9">
            <w:pPr>
              <w:ind w:left="222"/>
              <w:jc w:val="center"/>
            </w:pPr>
            <w:r>
              <w:t>Retenciones  (35 %)</w:t>
            </w:r>
          </w:p>
        </w:tc>
        <w:tc>
          <w:tcPr>
            <w:tcW w:w="1296" w:type="dxa"/>
          </w:tcPr>
          <w:p w:rsidR="00966423" w:rsidRDefault="00BE682C" w:rsidP="001717C9">
            <w:pPr>
              <w:jc w:val="center"/>
            </w:pPr>
            <w:r>
              <w:t>526,26</w:t>
            </w:r>
          </w:p>
        </w:tc>
        <w:tc>
          <w:tcPr>
            <w:tcW w:w="1985" w:type="dxa"/>
            <w:vMerge w:val="restart"/>
          </w:tcPr>
          <w:p w:rsidR="00966423" w:rsidRDefault="008E57A5" w:rsidP="001717C9">
            <w:pPr>
              <w:jc w:val="center"/>
            </w:pPr>
            <w:r>
              <w:t>692,97</w:t>
            </w:r>
          </w:p>
        </w:tc>
        <w:tc>
          <w:tcPr>
            <w:tcW w:w="1524" w:type="dxa"/>
            <w:vMerge w:val="restart"/>
          </w:tcPr>
          <w:p w:rsidR="00966423" w:rsidRPr="00047771" w:rsidRDefault="009717D1" w:rsidP="001717C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8E0FF7">
              <w:rPr>
                <w:b/>
              </w:rPr>
              <w:t>,6</w:t>
            </w:r>
            <w:r w:rsidR="005E294F">
              <w:rPr>
                <w:b/>
              </w:rPr>
              <w:t>0</w:t>
            </w:r>
            <w:r w:rsidR="00966423" w:rsidRPr="00047771">
              <w:rPr>
                <w:b/>
              </w:rPr>
              <w:t xml:space="preserve"> %</w:t>
            </w:r>
          </w:p>
        </w:tc>
      </w:tr>
      <w:tr w:rsidR="00966423" w:rsidTr="00E94097">
        <w:tc>
          <w:tcPr>
            <w:tcW w:w="1155" w:type="dxa"/>
            <w:vMerge/>
          </w:tcPr>
          <w:p w:rsidR="00966423" w:rsidRDefault="00966423" w:rsidP="001717C9">
            <w:pPr>
              <w:jc w:val="center"/>
            </w:pPr>
          </w:p>
        </w:tc>
        <w:tc>
          <w:tcPr>
            <w:tcW w:w="2760" w:type="dxa"/>
          </w:tcPr>
          <w:p w:rsidR="00966423" w:rsidRDefault="00966423" w:rsidP="001717C9">
            <w:pPr>
              <w:ind w:left="177"/>
              <w:jc w:val="center"/>
            </w:pPr>
            <w:r>
              <w:t>Otros impuestos</w:t>
            </w:r>
          </w:p>
        </w:tc>
        <w:tc>
          <w:tcPr>
            <w:tcW w:w="1296" w:type="dxa"/>
          </w:tcPr>
          <w:p w:rsidR="00966423" w:rsidRDefault="009717D1" w:rsidP="001717C9">
            <w:pPr>
              <w:jc w:val="center"/>
            </w:pPr>
            <w:r>
              <w:t>183,25</w:t>
            </w:r>
          </w:p>
        </w:tc>
        <w:tc>
          <w:tcPr>
            <w:tcW w:w="1985" w:type="dxa"/>
            <w:vMerge/>
          </w:tcPr>
          <w:p w:rsidR="00966423" w:rsidRDefault="00966423" w:rsidP="001717C9">
            <w:pPr>
              <w:jc w:val="center"/>
            </w:pPr>
          </w:p>
        </w:tc>
        <w:tc>
          <w:tcPr>
            <w:tcW w:w="1524" w:type="dxa"/>
            <w:vMerge/>
          </w:tcPr>
          <w:p w:rsidR="00966423" w:rsidRDefault="00966423" w:rsidP="001717C9">
            <w:pPr>
              <w:jc w:val="center"/>
            </w:pPr>
          </w:p>
        </w:tc>
      </w:tr>
      <w:tr w:rsidR="00E94097" w:rsidTr="00E94097">
        <w:tc>
          <w:tcPr>
            <w:tcW w:w="5211" w:type="dxa"/>
            <w:gridSpan w:val="3"/>
          </w:tcPr>
          <w:p w:rsidR="00E94097" w:rsidRPr="00047771" w:rsidRDefault="00E94097" w:rsidP="001717C9">
            <w:pPr>
              <w:jc w:val="center"/>
            </w:pPr>
            <w:r w:rsidRPr="00047771">
              <w:t>Gasto de producción (U$S/ha)</w:t>
            </w:r>
          </w:p>
        </w:tc>
        <w:tc>
          <w:tcPr>
            <w:tcW w:w="1985" w:type="dxa"/>
          </w:tcPr>
          <w:p w:rsidR="00E94097" w:rsidRPr="00047771" w:rsidRDefault="00BE682C" w:rsidP="001717C9">
            <w:pPr>
              <w:jc w:val="center"/>
            </w:pPr>
            <w:r>
              <w:t>628,34</w:t>
            </w:r>
          </w:p>
        </w:tc>
        <w:tc>
          <w:tcPr>
            <w:tcW w:w="1524" w:type="dxa"/>
          </w:tcPr>
          <w:p w:rsidR="00E94097" w:rsidRDefault="006110EB" w:rsidP="001717C9">
            <w:pPr>
              <w:jc w:val="center"/>
              <w:rPr>
                <w:b/>
              </w:rPr>
            </w:pPr>
            <w:r>
              <w:rPr>
                <w:b/>
              </w:rPr>
              <w:t>43,14</w:t>
            </w:r>
            <w:r w:rsidR="009717D1">
              <w:rPr>
                <w:b/>
              </w:rPr>
              <w:t xml:space="preserve"> </w:t>
            </w:r>
            <w:r w:rsidR="00966423">
              <w:rPr>
                <w:b/>
              </w:rPr>
              <w:t>%</w:t>
            </w:r>
          </w:p>
        </w:tc>
      </w:tr>
      <w:tr w:rsidR="00E94097" w:rsidTr="00E94097">
        <w:tc>
          <w:tcPr>
            <w:tcW w:w="5211" w:type="dxa"/>
            <w:gridSpan w:val="3"/>
          </w:tcPr>
          <w:p w:rsidR="00E94097" w:rsidRPr="00407264" w:rsidRDefault="00E94097" w:rsidP="001717C9">
            <w:pPr>
              <w:jc w:val="center"/>
              <w:rPr>
                <w:b/>
                <w:color w:val="FF0000"/>
              </w:rPr>
            </w:pPr>
            <w:r w:rsidRPr="00407264">
              <w:rPr>
                <w:b/>
                <w:color w:val="FF0000"/>
              </w:rPr>
              <w:t>Total Productor (U$S/ha)</w:t>
            </w:r>
          </w:p>
        </w:tc>
        <w:tc>
          <w:tcPr>
            <w:tcW w:w="1985" w:type="dxa"/>
          </w:tcPr>
          <w:p w:rsidR="00E94097" w:rsidRPr="00407264" w:rsidRDefault="008E57A5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56,29</w:t>
            </w:r>
          </w:p>
        </w:tc>
        <w:tc>
          <w:tcPr>
            <w:tcW w:w="1524" w:type="dxa"/>
          </w:tcPr>
          <w:p w:rsidR="00E94097" w:rsidRPr="00407264" w:rsidRDefault="008E0FF7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3,86</w:t>
            </w:r>
            <w:r w:rsidR="00047771">
              <w:rPr>
                <w:b/>
                <w:color w:val="FF0000"/>
              </w:rPr>
              <w:t xml:space="preserve"> %</w:t>
            </w:r>
          </w:p>
        </w:tc>
      </w:tr>
    </w:tbl>
    <w:p w:rsidR="005E294F" w:rsidRDefault="00393035" w:rsidP="001A7F2A">
      <w:r>
        <w:t>Elaboración propia</w:t>
      </w:r>
      <w:r w:rsidR="00781CC7">
        <w:t xml:space="preserve"> </w:t>
      </w:r>
      <w:r w:rsidR="00BE682C">
        <w:t>(*) 537</w:t>
      </w:r>
      <w:r w:rsidR="008C0145">
        <w:t xml:space="preserve"> U$S/</w:t>
      </w:r>
      <w:proofErr w:type="spellStart"/>
      <w:r w:rsidR="008C0145">
        <w:t>tn</w:t>
      </w:r>
      <w:proofErr w:type="spellEnd"/>
      <w:r w:rsidR="008C0145">
        <w:t xml:space="preserve"> x 2,8</w:t>
      </w:r>
      <w:r>
        <w:t xml:space="preserve"> </w:t>
      </w:r>
      <w:proofErr w:type="spellStart"/>
      <w:r>
        <w:t>tn</w:t>
      </w:r>
      <w:proofErr w:type="spellEnd"/>
      <w:r>
        <w:t>/ha= 1.109,25 U$S/ha</w:t>
      </w:r>
    </w:p>
    <w:p w:rsidR="005E294F" w:rsidRDefault="00ED3968" w:rsidP="003D1255">
      <w:r>
        <w:t>E</w:t>
      </w:r>
      <w:r w:rsidR="00781CC7">
        <w:t xml:space="preserve">n base al porcentual por hectárea –con un rendimiento promedio de 28 </w:t>
      </w:r>
      <w:proofErr w:type="spellStart"/>
      <w:r w:rsidR="00781CC7">
        <w:t>qq</w:t>
      </w:r>
      <w:proofErr w:type="spellEnd"/>
      <w:r w:rsidR="00781CC7">
        <w:t xml:space="preserve">- </w:t>
      </w:r>
      <w:r w:rsidR="005E294F">
        <w:t xml:space="preserve">podemos calcular como se distribuye la participación </w:t>
      </w:r>
      <w:r>
        <w:t xml:space="preserve">de cada uno de los actores de la cadena </w:t>
      </w:r>
      <w:r w:rsidR="00781CC7">
        <w:t>por</w:t>
      </w:r>
      <w:r w:rsidR="005E294F">
        <w:t xml:space="preserve"> tonelada de soja </w:t>
      </w:r>
      <w:r>
        <w:t xml:space="preserve">exportada </w:t>
      </w:r>
      <w:r w:rsidR="005E294F">
        <w:t>(Cuadro 3)</w:t>
      </w:r>
    </w:p>
    <w:p w:rsidR="005E294F" w:rsidRDefault="00ED3968" w:rsidP="003D1255">
      <w:r>
        <w:t>Cuadro 3: Participación final en una tonelada de soja exportada</w:t>
      </w:r>
    </w:p>
    <w:tbl>
      <w:tblPr>
        <w:tblStyle w:val="Tablaconcuadrcula"/>
        <w:tblW w:w="8720" w:type="dxa"/>
        <w:tblLook w:val="04A0"/>
      </w:tblPr>
      <w:tblGrid>
        <w:gridCol w:w="1155"/>
        <w:gridCol w:w="2760"/>
        <w:gridCol w:w="1296"/>
        <w:gridCol w:w="1985"/>
        <w:gridCol w:w="1524"/>
      </w:tblGrid>
      <w:tr w:rsidR="005E294F" w:rsidTr="000D238D">
        <w:tc>
          <w:tcPr>
            <w:tcW w:w="5211" w:type="dxa"/>
            <w:gridSpan w:val="3"/>
          </w:tcPr>
          <w:p w:rsidR="005E294F" w:rsidRDefault="005E294F" w:rsidP="001717C9">
            <w:pPr>
              <w:jc w:val="center"/>
            </w:pPr>
          </w:p>
        </w:tc>
        <w:tc>
          <w:tcPr>
            <w:tcW w:w="1985" w:type="dxa"/>
          </w:tcPr>
          <w:p w:rsidR="005E294F" w:rsidRDefault="005E294F" w:rsidP="001717C9">
            <w:pPr>
              <w:jc w:val="center"/>
            </w:pPr>
            <w:r>
              <w:t>(U$S/tonelada)</w:t>
            </w:r>
          </w:p>
        </w:tc>
        <w:tc>
          <w:tcPr>
            <w:tcW w:w="1524" w:type="dxa"/>
          </w:tcPr>
          <w:p w:rsidR="005E294F" w:rsidRDefault="005E294F" w:rsidP="001717C9">
            <w:pPr>
              <w:jc w:val="center"/>
            </w:pPr>
            <w:r>
              <w:t>Participación</w:t>
            </w:r>
          </w:p>
        </w:tc>
      </w:tr>
      <w:tr w:rsidR="005E294F" w:rsidTr="000D238D">
        <w:tc>
          <w:tcPr>
            <w:tcW w:w="5211" w:type="dxa"/>
            <w:gridSpan w:val="3"/>
          </w:tcPr>
          <w:p w:rsidR="005E294F" w:rsidRDefault="00855516" w:rsidP="001717C9">
            <w:pPr>
              <w:jc w:val="center"/>
            </w:pPr>
            <w:r>
              <w:t>Precio FOB soja puerto argentino</w:t>
            </w:r>
          </w:p>
        </w:tc>
        <w:tc>
          <w:tcPr>
            <w:tcW w:w="1985" w:type="dxa"/>
          </w:tcPr>
          <w:p w:rsidR="005E294F" w:rsidRDefault="006110EB" w:rsidP="001717C9">
            <w:pPr>
              <w:jc w:val="center"/>
            </w:pPr>
            <w:r>
              <w:t>520</w:t>
            </w:r>
            <w:r w:rsidR="005E294F">
              <w:t>,00</w:t>
            </w:r>
          </w:p>
        </w:tc>
        <w:tc>
          <w:tcPr>
            <w:tcW w:w="1524" w:type="dxa"/>
          </w:tcPr>
          <w:p w:rsidR="005E294F" w:rsidRDefault="005E294F" w:rsidP="001717C9">
            <w:pPr>
              <w:jc w:val="center"/>
            </w:pPr>
            <w:r>
              <w:t>100 %</w:t>
            </w:r>
          </w:p>
        </w:tc>
      </w:tr>
      <w:tr w:rsidR="006110EB" w:rsidTr="000D238D">
        <w:tc>
          <w:tcPr>
            <w:tcW w:w="5211" w:type="dxa"/>
            <w:gridSpan w:val="3"/>
          </w:tcPr>
          <w:p w:rsidR="006110EB" w:rsidRDefault="006110EB" w:rsidP="001717C9">
            <w:pPr>
              <w:jc w:val="center"/>
            </w:pPr>
            <w:r>
              <w:t>Gasto puerto</w:t>
            </w:r>
          </w:p>
        </w:tc>
        <w:tc>
          <w:tcPr>
            <w:tcW w:w="1985" w:type="dxa"/>
          </w:tcPr>
          <w:p w:rsidR="006110EB" w:rsidRDefault="006110EB" w:rsidP="001717C9">
            <w:pPr>
              <w:jc w:val="center"/>
            </w:pPr>
            <w:r>
              <w:t>13,83</w:t>
            </w:r>
          </w:p>
        </w:tc>
        <w:tc>
          <w:tcPr>
            <w:tcW w:w="1524" w:type="dxa"/>
          </w:tcPr>
          <w:p w:rsidR="006110EB" w:rsidRDefault="006110EB" w:rsidP="001717C9">
            <w:pPr>
              <w:jc w:val="center"/>
            </w:pPr>
            <w:r>
              <w:t>2,66 %</w:t>
            </w:r>
          </w:p>
        </w:tc>
      </w:tr>
      <w:tr w:rsidR="006110EB" w:rsidTr="000D238D">
        <w:tc>
          <w:tcPr>
            <w:tcW w:w="5211" w:type="dxa"/>
            <w:gridSpan w:val="3"/>
          </w:tcPr>
          <w:p w:rsidR="006110EB" w:rsidRDefault="00FB26DF" w:rsidP="001717C9">
            <w:pPr>
              <w:jc w:val="center"/>
            </w:pPr>
            <w:r>
              <w:t>Diferencia FAS teórico/Precio</w:t>
            </w:r>
          </w:p>
        </w:tc>
        <w:tc>
          <w:tcPr>
            <w:tcW w:w="1985" w:type="dxa"/>
          </w:tcPr>
          <w:p w:rsidR="006110EB" w:rsidRDefault="006110EB" w:rsidP="001717C9">
            <w:pPr>
              <w:jc w:val="center"/>
            </w:pPr>
            <w:r>
              <w:t>14,24</w:t>
            </w:r>
          </w:p>
        </w:tc>
        <w:tc>
          <w:tcPr>
            <w:tcW w:w="1524" w:type="dxa"/>
          </w:tcPr>
          <w:p w:rsidR="006110EB" w:rsidRDefault="006110EB" w:rsidP="001717C9">
            <w:pPr>
              <w:jc w:val="center"/>
            </w:pPr>
            <w:r>
              <w:t>2,74 %</w:t>
            </w:r>
          </w:p>
        </w:tc>
      </w:tr>
      <w:tr w:rsidR="006110EB" w:rsidRPr="00047771" w:rsidTr="000D238D">
        <w:tc>
          <w:tcPr>
            <w:tcW w:w="1155" w:type="dxa"/>
            <w:vMerge w:val="restart"/>
          </w:tcPr>
          <w:p w:rsidR="006110EB" w:rsidRDefault="006110EB" w:rsidP="001717C9">
            <w:pPr>
              <w:jc w:val="center"/>
            </w:pPr>
            <w:r>
              <w:t>ESTADO</w:t>
            </w:r>
          </w:p>
        </w:tc>
        <w:tc>
          <w:tcPr>
            <w:tcW w:w="2760" w:type="dxa"/>
          </w:tcPr>
          <w:p w:rsidR="006110EB" w:rsidRDefault="006110EB" w:rsidP="001717C9">
            <w:pPr>
              <w:ind w:left="222"/>
              <w:jc w:val="center"/>
            </w:pPr>
            <w:r>
              <w:t>Retenciones  (35 %)</w:t>
            </w:r>
          </w:p>
        </w:tc>
        <w:tc>
          <w:tcPr>
            <w:tcW w:w="1296" w:type="dxa"/>
          </w:tcPr>
          <w:p w:rsidR="006110EB" w:rsidRPr="006110EB" w:rsidRDefault="006110EB" w:rsidP="001717C9">
            <w:pPr>
              <w:jc w:val="center"/>
            </w:pPr>
            <w:r w:rsidRPr="006110EB">
              <w:t>182</w:t>
            </w:r>
          </w:p>
        </w:tc>
        <w:tc>
          <w:tcPr>
            <w:tcW w:w="1985" w:type="dxa"/>
            <w:vMerge w:val="restart"/>
          </w:tcPr>
          <w:p w:rsidR="006110EB" w:rsidRDefault="006110EB" w:rsidP="001717C9">
            <w:pPr>
              <w:jc w:val="center"/>
            </w:pPr>
            <w:r>
              <w:t>247,52</w:t>
            </w:r>
          </w:p>
        </w:tc>
        <w:tc>
          <w:tcPr>
            <w:tcW w:w="1524" w:type="dxa"/>
            <w:vMerge w:val="restart"/>
          </w:tcPr>
          <w:p w:rsidR="006110EB" w:rsidRPr="00047771" w:rsidRDefault="006110EB" w:rsidP="001717C9">
            <w:pPr>
              <w:jc w:val="center"/>
              <w:rPr>
                <w:b/>
              </w:rPr>
            </w:pPr>
            <w:r>
              <w:rPr>
                <w:b/>
              </w:rPr>
              <w:t>47,60 %</w:t>
            </w:r>
          </w:p>
        </w:tc>
      </w:tr>
      <w:tr w:rsidR="006110EB" w:rsidTr="000D238D">
        <w:tc>
          <w:tcPr>
            <w:tcW w:w="1155" w:type="dxa"/>
            <w:vMerge/>
          </w:tcPr>
          <w:p w:rsidR="006110EB" w:rsidRDefault="006110EB" w:rsidP="001717C9">
            <w:pPr>
              <w:jc w:val="center"/>
            </w:pPr>
          </w:p>
        </w:tc>
        <w:tc>
          <w:tcPr>
            <w:tcW w:w="2760" w:type="dxa"/>
          </w:tcPr>
          <w:p w:rsidR="006110EB" w:rsidRDefault="006110EB" w:rsidP="001717C9">
            <w:pPr>
              <w:ind w:left="177"/>
              <w:jc w:val="center"/>
            </w:pPr>
            <w:r>
              <w:t>Otros impuestos</w:t>
            </w:r>
          </w:p>
        </w:tc>
        <w:tc>
          <w:tcPr>
            <w:tcW w:w="1296" w:type="dxa"/>
          </w:tcPr>
          <w:p w:rsidR="006110EB" w:rsidRDefault="006110EB" w:rsidP="001717C9">
            <w:pPr>
              <w:jc w:val="center"/>
            </w:pPr>
            <w:r>
              <w:t>65,52</w:t>
            </w:r>
          </w:p>
        </w:tc>
        <w:tc>
          <w:tcPr>
            <w:tcW w:w="1985" w:type="dxa"/>
            <w:vMerge/>
          </w:tcPr>
          <w:p w:rsidR="006110EB" w:rsidRDefault="006110EB" w:rsidP="001717C9">
            <w:pPr>
              <w:jc w:val="center"/>
            </w:pPr>
          </w:p>
        </w:tc>
        <w:tc>
          <w:tcPr>
            <w:tcW w:w="1524" w:type="dxa"/>
            <w:vMerge/>
          </w:tcPr>
          <w:p w:rsidR="006110EB" w:rsidRDefault="006110EB" w:rsidP="001717C9">
            <w:pPr>
              <w:jc w:val="center"/>
            </w:pPr>
          </w:p>
        </w:tc>
      </w:tr>
      <w:tr w:rsidR="006110EB" w:rsidTr="000D238D">
        <w:tc>
          <w:tcPr>
            <w:tcW w:w="5211" w:type="dxa"/>
            <w:gridSpan w:val="3"/>
          </w:tcPr>
          <w:p w:rsidR="006110EB" w:rsidRPr="00047771" w:rsidRDefault="006110EB" w:rsidP="001717C9">
            <w:pPr>
              <w:jc w:val="center"/>
            </w:pPr>
            <w:r w:rsidRPr="00047771">
              <w:t>Gasto de producción (U$S/ha)</w:t>
            </w:r>
          </w:p>
        </w:tc>
        <w:tc>
          <w:tcPr>
            <w:tcW w:w="1985" w:type="dxa"/>
          </w:tcPr>
          <w:p w:rsidR="006110EB" w:rsidRPr="00047771" w:rsidRDefault="006110EB" w:rsidP="001717C9">
            <w:pPr>
              <w:jc w:val="center"/>
            </w:pPr>
            <w:r>
              <w:t>224,32</w:t>
            </w:r>
          </w:p>
        </w:tc>
        <w:tc>
          <w:tcPr>
            <w:tcW w:w="1524" w:type="dxa"/>
          </w:tcPr>
          <w:p w:rsidR="006110EB" w:rsidRDefault="006110EB" w:rsidP="001717C9">
            <w:pPr>
              <w:jc w:val="center"/>
              <w:rPr>
                <w:b/>
              </w:rPr>
            </w:pPr>
            <w:r>
              <w:rPr>
                <w:b/>
              </w:rPr>
              <w:t>43,14 %</w:t>
            </w:r>
          </w:p>
        </w:tc>
      </w:tr>
      <w:tr w:rsidR="006110EB" w:rsidRPr="00407264" w:rsidTr="000D238D">
        <w:tc>
          <w:tcPr>
            <w:tcW w:w="5211" w:type="dxa"/>
            <w:gridSpan w:val="3"/>
          </w:tcPr>
          <w:p w:rsidR="006110EB" w:rsidRPr="00407264" w:rsidRDefault="006110EB" w:rsidP="001717C9">
            <w:pPr>
              <w:jc w:val="center"/>
              <w:rPr>
                <w:b/>
                <w:color w:val="FF0000"/>
              </w:rPr>
            </w:pPr>
            <w:r w:rsidRPr="00407264">
              <w:rPr>
                <w:b/>
                <w:color w:val="FF0000"/>
              </w:rPr>
              <w:t>Total Productor (U$S/ha)</w:t>
            </w:r>
          </w:p>
        </w:tc>
        <w:tc>
          <w:tcPr>
            <w:tcW w:w="1985" w:type="dxa"/>
          </w:tcPr>
          <w:p w:rsidR="006110EB" w:rsidRPr="00407264" w:rsidRDefault="006110EB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20,09</w:t>
            </w:r>
          </w:p>
        </w:tc>
        <w:tc>
          <w:tcPr>
            <w:tcW w:w="1524" w:type="dxa"/>
          </w:tcPr>
          <w:p w:rsidR="006110EB" w:rsidRPr="00407264" w:rsidRDefault="006110EB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3,86 %</w:t>
            </w:r>
          </w:p>
        </w:tc>
      </w:tr>
    </w:tbl>
    <w:p w:rsidR="00ED3968" w:rsidRDefault="00ED3968" w:rsidP="003D1255">
      <w:r>
        <w:t xml:space="preserve"> </w:t>
      </w:r>
      <w:r w:rsidR="003B36C6">
        <w:t>Elaboración propia</w:t>
      </w:r>
    </w:p>
    <w:p w:rsidR="005E294F" w:rsidRDefault="00ED3968" w:rsidP="003D1255">
      <w:r>
        <w:t>Gráfico 1</w:t>
      </w:r>
    </w:p>
    <w:p w:rsidR="004B0261" w:rsidRDefault="001A7F2A" w:rsidP="003D1255">
      <w:r w:rsidRPr="001A7F2A"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7B5F" w:rsidRDefault="004433E2" w:rsidP="003D1255">
      <w:r>
        <w:lastRenderedPageBreak/>
        <w:t>Con estos números y con</w:t>
      </w:r>
      <w:r w:rsidR="00157B5F">
        <w:t xml:space="preserve"> una producció</w:t>
      </w:r>
      <w:r>
        <w:t xml:space="preserve">n de 54,7 millones de toneladas –estimada por la Bolsa de Comercio de Rosario-, </w:t>
      </w:r>
      <w:r w:rsidR="00157B5F">
        <w:t xml:space="preserve"> de las cuales 5 millones de tonelada</w:t>
      </w:r>
      <w:r>
        <w:t>s se utilizan para</w:t>
      </w:r>
      <w:r w:rsidR="0026300E">
        <w:t xml:space="preserve"> el consumo interno</w:t>
      </w:r>
      <w:r w:rsidR="00157B5F">
        <w:t>, la exportación final será de 49,7 millones de toneladas. Descontando las retenciones de ese tonelaje –que lo agregaremos como subsidio del campo al consumo interno-, obtendremos el ingreso final de dólares de cada uno de los parti</w:t>
      </w:r>
      <w:r>
        <w:t>cipantes del negocio de la soja (Cuadro 4 y Gráfico 2)</w:t>
      </w:r>
    </w:p>
    <w:p w:rsidR="00855516" w:rsidRDefault="00855516" w:rsidP="003D1255">
      <w:r>
        <w:t>Cuadro 4: Participación en los ingresos del cultivo de la soja</w:t>
      </w:r>
    </w:p>
    <w:tbl>
      <w:tblPr>
        <w:tblStyle w:val="Tablaconcuadrcula"/>
        <w:tblW w:w="8188" w:type="dxa"/>
        <w:tblLook w:val="04A0"/>
      </w:tblPr>
      <w:tblGrid>
        <w:gridCol w:w="1155"/>
        <w:gridCol w:w="2760"/>
        <w:gridCol w:w="2005"/>
        <w:gridCol w:w="2268"/>
      </w:tblGrid>
      <w:tr w:rsidR="001A7F2A" w:rsidTr="001A7F2A">
        <w:tc>
          <w:tcPr>
            <w:tcW w:w="5920" w:type="dxa"/>
            <w:gridSpan w:val="3"/>
          </w:tcPr>
          <w:p w:rsidR="001A7F2A" w:rsidRDefault="001A7F2A" w:rsidP="001717C9">
            <w:pPr>
              <w:jc w:val="center"/>
            </w:pPr>
          </w:p>
        </w:tc>
        <w:tc>
          <w:tcPr>
            <w:tcW w:w="2268" w:type="dxa"/>
          </w:tcPr>
          <w:p w:rsidR="001A7F2A" w:rsidRDefault="001717C9" w:rsidP="001717C9">
            <w:pPr>
              <w:jc w:val="center"/>
            </w:pPr>
            <w:r>
              <w:t>Dólares</w:t>
            </w:r>
          </w:p>
        </w:tc>
      </w:tr>
      <w:tr w:rsidR="001A7F2A" w:rsidTr="001A7F2A">
        <w:tc>
          <w:tcPr>
            <w:tcW w:w="5920" w:type="dxa"/>
            <w:gridSpan w:val="3"/>
          </w:tcPr>
          <w:p w:rsidR="001A7F2A" w:rsidRDefault="0068423C" w:rsidP="001717C9">
            <w:pPr>
              <w:jc w:val="center"/>
            </w:pPr>
            <w:r>
              <w:t xml:space="preserve">Dinero originado por el cultivo de la soja </w:t>
            </w:r>
            <w:r w:rsidR="00781CC7">
              <w:t>campaña 2013/14</w:t>
            </w:r>
          </w:p>
        </w:tc>
        <w:tc>
          <w:tcPr>
            <w:tcW w:w="2268" w:type="dxa"/>
          </w:tcPr>
          <w:p w:rsidR="001A7F2A" w:rsidRDefault="001A7F2A" w:rsidP="001717C9">
            <w:pPr>
              <w:jc w:val="center"/>
            </w:pPr>
            <w:r>
              <w:t>2</w:t>
            </w:r>
            <w:r w:rsidR="002D1BA1">
              <w:t>8.444.000.000</w:t>
            </w:r>
          </w:p>
        </w:tc>
      </w:tr>
      <w:tr w:rsidR="001A7F2A" w:rsidTr="001A7F2A">
        <w:tc>
          <w:tcPr>
            <w:tcW w:w="5920" w:type="dxa"/>
            <w:gridSpan w:val="3"/>
          </w:tcPr>
          <w:p w:rsidR="001A7F2A" w:rsidRDefault="001A7F2A" w:rsidP="001717C9">
            <w:pPr>
              <w:jc w:val="center"/>
            </w:pPr>
            <w:r>
              <w:t>Gasto puerto</w:t>
            </w:r>
          </w:p>
        </w:tc>
        <w:tc>
          <w:tcPr>
            <w:tcW w:w="2268" w:type="dxa"/>
          </w:tcPr>
          <w:p w:rsidR="001A7F2A" w:rsidRDefault="001A7F2A" w:rsidP="001717C9">
            <w:pPr>
              <w:jc w:val="center"/>
            </w:pPr>
            <w:r>
              <w:t>75</w:t>
            </w:r>
            <w:r w:rsidR="002D1BA1">
              <w:t>6.610.400</w:t>
            </w:r>
          </w:p>
        </w:tc>
      </w:tr>
      <w:tr w:rsidR="001A7F2A" w:rsidTr="001A7F2A">
        <w:tc>
          <w:tcPr>
            <w:tcW w:w="5920" w:type="dxa"/>
            <w:gridSpan w:val="3"/>
          </w:tcPr>
          <w:p w:rsidR="001A7F2A" w:rsidRDefault="00FB26DF" w:rsidP="001717C9">
            <w:pPr>
              <w:jc w:val="center"/>
            </w:pPr>
            <w:r>
              <w:t>Diferencia FAS teórico/Precio</w:t>
            </w:r>
          </w:p>
        </w:tc>
        <w:tc>
          <w:tcPr>
            <w:tcW w:w="2268" w:type="dxa"/>
          </w:tcPr>
          <w:p w:rsidR="001A7F2A" w:rsidRDefault="002D1BA1" w:rsidP="001717C9">
            <w:pPr>
              <w:jc w:val="center"/>
            </w:pPr>
            <w:r>
              <w:t>779.265.600</w:t>
            </w:r>
          </w:p>
        </w:tc>
      </w:tr>
      <w:tr w:rsidR="001A7F2A" w:rsidRPr="00047771" w:rsidTr="001A7F2A">
        <w:tc>
          <w:tcPr>
            <w:tcW w:w="1155" w:type="dxa"/>
            <w:vMerge w:val="restart"/>
          </w:tcPr>
          <w:p w:rsidR="001A7F2A" w:rsidRDefault="001A7F2A" w:rsidP="001717C9">
            <w:pPr>
              <w:jc w:val="center"/>
            </w:pPr>
            <w:r>
              <w:t>ESTADO</w:t>
            </w:r>
          </w:p>
        </w:tc>
        <w:tc>
          <w:tcPr>
            <w:tcW w:w="2760" w:type="dxa"/>
          </w:tcPr>
          <w:p w:rsidR="001A7F2A" w:rsidRDefault="001A7F2A" w:rsidP="001717C9">
            <w:pPr>
              <w:ind w:left="222"/>
              <w:jc w:val="center"/>
            </w:pPr>
            <w:r>
              <w:t>Retenciones</w:t>
            </w:r>
          </w:p>
        </w:tc>
        <w:tc>
          <w:tcPr>
            <w:tcW w:w="2005" w:type="dxa"/>
          </w:tcPr>
          <w:p w:rsidR="001A7F2A" w:rsidRDefault="00157B5F" w:rsidP="001717C9">
            <w:pPr>
              <w:jc w:val="center"/>
            </w:pPr>
            <w:r>
              <w:t>9.</w:t>
            </w:r>
            <w:r w:rsidR="002D1BA1">
              <w:t>045.400.000</w:t>
            </w:r>
          </w:p>
        </w:tc>
        <w:tc>
          <w:tcPr>
            <w:tcW w:w="2268" w:type="dxa"/>
            <w:vMerge w:val="restart"/>
          </w:tcPr>
          <w:p w:rsidR="001A7F2A" w:rsidRDefault="0068423C" w:rsidP="001717C9">
            <w:pPr>
              <w:jc w:val="center"/>
            </w:pPr>
            <w:r>
              <w:t>1</w:t>
            </w:r>
            <w:r w:rsidR="002D1BA1">
              <w:t>2.629.344.000</w:t>
            </w:r>
          </w:p>
        </w:tc>
      </w:tr>
      <w:tr w:rsidR="001A7F2A" w:rsidTr="001A7F2A">
        <w:tc>
          <w:tcPr>
            <w:tcW w:w="1155" w:type="dxa"/>
            <w:vMerge/>
          </w:tcPr>
          <w:p w:rsidR="001A7F2A" w:rsidRDefault="001A7F2A" w:rsidP="001717C9">
            <w:pPr>
              <w:jc w:val="center"/>
            </w:pPr>
          </w:p>
        </w:tc>
        <w:tc>
          <w:tcPr>
            <w:tcW w:w="2760" w:type="dxa"/>
          </w:tcPr>
          <w:p w:rsidR="001A7F2A" w:rsidRDefault="001A7F2A" w:rsidP="001717C9">
            <w:pPr>
              <w:ind w:left="177"/>
              <w:jc w:val="center"/>
            </w:pPr>
            <w:r>
              <w:t>Otros impuestos</w:t>
            </w:r>
          </w:p>
        </w:tc>
        <w:tc>
          <w:tcPr>
            <w:tcW w:w="2005" w:type="dxa"/>
          </w:tcPr>
          <w:p w:rsidR="001A7F2A" w:rsidRDefault="00157B5F" w:rsidP="001717C9">
            <w:pPr>
              <w:jc w:val="center"/>
            </w:pPr>
            <w:r>
              <w:t>3.5</w:t>
            </w:r>
            <w:r w:rsidR="002D1BA1">
              <w:t>83.944</w:t>
            </w:r>
            <w:r w:rsidR="0026300E">
              <w:t>.000</w:t>
            </w:r>
          </w:p>
        </w:tc>
        <w:tc>
          <w:tcPr>
            <w:tcW w:w="2268" w:type="dxa"/>
            <w:vMerge/>
          </w:tcPr>
          <w:p w:rsidR="001A7F2A" w:rsidRDefault="001A7F2A" w:rsidP="001717C9">
            <w:pPr>
              <w:jc w:val="center"/>
            </w:pPr>
          </w:p>
        </w:tc>
      </w:tr>
      <w:tr w:rsidR="00157B5F" w:rsidTr="001A7F2A">
        <w:tc>
          <w:tcPr>
            <w:tcW w:w="5920" w:type="dxa"/>
            <w:gridSpan w:val="3"/>
          </w:tcPr>
          <w:p w:rsidR="00157B5F" w:rsidRPr="00047771" w:rsidRDefault="00157B5F" w:rsidP="001717C9">
            <w:pPr>
              <w:jc w:val="center"/>
            </w:pPr>
            <w:r>
              <w:t>Subsidio de la producción al mercado interno</w:t>
            </w:r>
          </w:p>
        </w:tc>
        <w:tc>
          <w:tcPr>
            <w:tcW w:w="2268" w:type="dxa"/>
          </w:tcPr>
          <w:p w:rsidR="00157B5F" w:rsidRPr="00047771" w:rsidRDefault="002D1BA1" w:rsidP="001717C9">
            <w:pPr>
              <w:jc w:val="center"/>
            </w:pPr>
            <w:r>
              <w:t>910.000</w:t>
            </w:r>
            <w:r w:rsidR="005D55DF">
              <w:t>.000</w:t>
            </w:r>
          </w:p>
        </w:tc>
      </w:tr>
      <w:tr w:rsidR="001A7F2A" w:rsidTr="001A7F2A">
        <w:tc>
          <w:tcPr>
            <w:tcW w:w="5920" w:type="dxa"/>
            <w:gridSpan w:val="3"/>
          </w:tcPr>
          <w:p w:rsidR="001A7F2A" w:rsidRPr="00047771" w:rsidRDefault="001A7F2A" w:rsidP="001717C9">
            <w:pPr>
              <w:jc w:val="center"/>
            </w:pPr>
            <w:r w:rsidRPr="00047771">
              <w:t>Gasto de producción (U$S/ha)</w:t>
            </w:r>
          </w:p>
        </w:tc>
        <w:tc>
          <w:tcPr>
            <w:tcW w:w="2268" w:type="dxa"/>
          </w:tcPr>
          <w:p w:rsidR="001A7F2A" w:rsidRPr="00047771" w:rsidRDefault="0068423C" w:rsidP="001717C9">
            <w:pPr>
              <w:jc w:val="center"/>
            </w:pPr>
            <w:r>
              <w:t>12.2</w:t>
            </w:r>
            <w:r w:rsidR="005D55DF">
              <w:t>7</w:t>
            </w:r>
            <w:r w:rsidR="008011C4">
              <w:t>0.842.200</w:t>
            </w:r>
          </w:p>
        </w:tc>
      </w:tr>
      <w:tr w:rsidR="001A7F2A" w:rsidRPr="00407264" w:rsidTr="001A7F2A">
        <w:tc>
          <w:tcPr>
            <w:tcW w:w="5920" w:type="dxa"/>
            <w:gridSpan w:val="3"/>
          </w:tcPr>
          <w:p w:rsidR="001A7F2A" w:rsidRPr="00407264" w:rsidRDefault="004433E2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Ingreso final </w:t>
            </w:r>
            <w:r w:rsidR="001717C9">
              <w:rPr>
                <w:b/>
                <w:color w:val="FF0000"/>
              </w:rPr>
              <w:t>Producción (U$S</w:t>
            </w:r>
            <w:r w:rsidR="001A7F2A" w:rsidRPr="00407264">
              <w:rPr>
                <w:b/>
                <w:color w:val="FF0000"/>
              </w:rPr>
              <w:t>)</w:t>
            </w:r>
          </w:p>
        </w:tc>
        <w:tc>
          <w:tcPr>
            <w:tcW w:w="2268" w:type="dxa"/>
          </w:tcPr>
          <w:p w:rsidR="001A7F2A" w:rsidRPr="00407264" w:rsidRDefault="008011C4" w:rsidP="001717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1.097.938.400</w:t>
            </w:r>
          </w:p>
        </w:tc>
      </w:tr>
    </w:tbl>
    <w:p w:rsidR="004B0261" w:rsidRDefault="004B0261" w:rsidP="003D1255">
      <w:r>
        <w:t xml:space="preserve"> </w:t>
      </w:r>
      <w:r w:rsidR="003B36C6">
        <w:t>Elaboración propia</w:t>
      </w:r>
    </w:p>
    <w:p w:rsidR="001A7F2A" w:rsidRDefault="004B0261" w:rsidP="003D1255">
      <w:r>
        <w:t>Gráfico 2</w:t>
      </w:r>
    </w:p>
    <w:p w:rsidR="004B0261" w:rsidRDefault="0026300E" w:rsidP="003D1255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6C6" w:rsidRDefault="0057685C" w:rsidP="003D1255">
      <w:pPr>
        <w:rPr>
          <w:b/>
        </w:rPr>
      </w:pPr>
      <w:r w:rsidRPr="0057685C">
        <w:rPr>
          <w:b/>
        </w:rPr>
        <w:t>Conclusiones:</w:t>
      </w:r>
    </w:p>
    <w:p w:rsidR="0057685C" w:rsidRDefault="0057685C" w:rsidP="0057685C">
      <w:pPr>
        <w:pStyle w:val="Prrafodelista"/>
        <w:numPr>
          <w:ilvl w:val="0"/>
          <w:numId w:val="6"/>
        </w:numPr>
      </w:pPr>
      <w:r>
        <w:t>La soja en la campaña 2013/1</w:t>
      </w:r>
      <w:r w:rsidR="00FB26DF">
        <w:t>4 generará un total de  U$S 28.444</w:t>
      </w:r>
      <w:r>
        <w:t xml:space="preserve"> millones de dólares.</w:t>
      </w:r>
    </w:p>
    <w:p w:rsidR="0057685C" w:rsidRDefault="00FB26DF" w:rsidP="0057685C">
      <w:pPr>
        <w:pStyle w:val="Prrafodelista"/>
        <w:numPr>
          <w:ilvl w:val="0"/>
          <w:numId w:val="6"/>
        </w:numPr>
      </w:pPr>
      <w:r>
        <w:t>Alrededor de U$S 25.0</w:t>
      </w:r>
      <w:r w:rsidR="0057685C">
        <w:t>00 ingresarán al país por las exportaciones del complejo sojero</w:t>
      </w:r>
    </w:p>
    <w:p w:rsidR="0057685C" w:rsidRDefault="0057685C" w:rsidP="0057685C">
      <w:pPr>
        <w:pStyle w:val="Prrafodelista"/>
        <w:numPr>
          <w:ilvl w:val="0"/>
          <w:numId w:val="6"/>
        </w:numPr>
      </w:pPr>
      <w:r>
        <w:t xml:space="preserve"> El Estado será el más beneficiado con una recaudación  de U$S 12.866 millones.</w:t>
      </w:r>
    </w:p>
    <w:p w:rsidR="0057685C" w:rsidRPr="0057685C" w:rsidRDefault="00A3587A" w:rsidP="0057685C">
      <w:pPr>
        <w:pStyle w:val="Prrafodelista"/>
        <w:numPr>
          <w:ilvl w:val="0"/>
          <w:numId w:val="6"/>
        </w:numPr>
      </w:pPr>
      <w:r>
        <w:t>El productor –que es quien invierte y arr</w:t>
      </w:r>
      <w:r w:rsidR="00FB26DF">
        <w:t>iesga- le queda tan solo un 3,86 %, solo</w:t>
      </w:r>
      <w:r>
        <w:t xml:space="preserve"> mil m</w:t>
      </w:r>
      <w:r w:rsidR="00FB26DF">
        <w:t>illones de dólares de los casi 28,4</w:t>
      </w:r>
      <w:r>
        <w:t xml:space="preserve"> mil</w:t>
      </w:r>
      <w:r w:rsidR="00FB26DF">
        <w:t xml:space="preserve">lones </w:t>
      </w:r>
      <w:r>
        <w:t xml:space="preserve"> </w:t>
      </w:r>
      <w:r w:rsidR="00FB26DF">
        <w:t xml:space="preserve">de dólares </w:t>
      </w:r>
      <w:r>
        <w:t>que origina.</w:t>
      </w:r>
    </w:p>
    <w:p w:rsidR="004B0261" w:rsidRDefault="004B0261" w:rsidP="003D1255"/>
    <w:sectPr w:rsidR="004B0261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8AE"/>
    <w:multiLevelType w:val="hybridMultilevel"/>
    <w:tmpl w:val="7E8C3BAC"/>
    <w:lvl w:ilvl="0" w:tplc="99AA7F0C">
      <w:start w:val="3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329379C"/>
    <w:multiLevelType w:val="hybridMultilevel"/>
    <w:tmpl w:val="FD96F13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5AC"/>
    <w:multiLevelType w:val="hybridMultilevel"/>
    <w:tmpl w:val="3A4618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62A26"/>
    <w:multiLevelType w:val="hybridMultilevel"/>
    <w:tmpl w:val="FB06C6D8"/>
    <w:lvl w:ilvl="0" w:tplc="D936A92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3C23CD3"/>
    <w:multiLevelType w:val="hybridMultilevel"/>
    <w:tmpl w:val="FB06C6D8"/>
    <w:lvl w:ilvl="0" w:tplc="D936A92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4B22FBB"/>
    <w:multiLevelType w:val="hybridMultilevel"/>
    <w:tmpl w:val="77EAA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AC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771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20EB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A7B32"/>
    <w:rsid w:val="000B0219"/>
    <w:rsid w:val="000B0224"/>
    <w:rsid w:val="000B2297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049F"/>
    <w:rsid w:val="00130E07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57B5F"/>
    <w:rsid w:val="00162ADB"/>
    <w:rsid w:val="00164131"/>
    <w:rsid w:val="001643F3"/>
    <w:rsid w:val="00166BEB"/>
    <w:rsid w:val="001676D6"/>
    <w:rsid w:val="0017159E"/>
    <w:rsid w:val="001717C9"/>
    <w:rsid w:val="00175059"/>
    <w:rsid w:val="00176BF5"/>
    <w:rsid w:val="00181FEE"/>
    <w:rsid w:val="00182031"/>
    <w:rsid w:val="0018438F"/>
    <w:rsid w:val="00185F7C"/>
    <w:rsid w:val="00186D99"/>
    <w:rsid w:val="0018725A"/>
    <w:rsid w:val="00190446"/>
    <w:rsid w:val="0019322A"/>
    <w:rsid w:val="001937E1"/>
    <w:rsid w:val="00193C30"/>
    <w:rsid w:val="00195991"/>
    <w:rsid w:val="001964DA"/>
    <w:rsid w:val="00197AAF"/>
    <w:rsid w:val="001A0C6C"/>
    <w:rsid w:val="001A6FD2"/>
    <w:rsid w:val="001A7F2A"/>
    <w:rsid w:val="001B36DE"/>
    <w:rsid w:val="001B5E3F"/>
    <w:rsid w:val="001B65C3"/>
    <w:rsid w:val="001B6C13"/>
    <w:rsid w:val="001C1075"/>
    <w:rsid w:val="001C1780"/>
    <w:rsid w:val="001C2675"/>
    <w:rsid w:val="001C6914"/>
    <w:rsid w:val="001D29DD"/>
    <w:rsid w:val="001D38DD"/>
    <w:rsid w:val="001D513D"/>
    <w:rsid w:val="001E3420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47991"/>
    <w:rsid w:val="002506BC"/>
    <w:rsid w:val="0025095C"/>
    <w:rsid w:val="00251A44"/>
    <w:rsid w:val="00252799"/>
    <w:rsid w:val="00253D7D"/>
    <w:rsid w:val="00253FC3"/>
    <w:rsid w:val="00261C28"/>
    <w:rsid w:val="00261E90"/>
    <w:rsid w:val="00262A68"/>
    <w:rsid w:val="0026300E"/>
    <w:rsid w:val="00265115"/>
    <w:rsid w:val="002674AB"/>
    <w:rsid w:val="00273040"/>
    <w:rsid w:val="00273A0B"/>
    <w:rsid w:val="00275AB6"/>
    <w:rsid w:val="00282A04"/>
    <w:rsid w:val="00285A4E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679B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1BA1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5FC2"/>
    <w:rsid w:val="003060B5"/>
    <w:rsid w:val="00311EF1"/>
    <w:rsid w:val="00312805"/>
    <w:rsid w:val="00312ACF"/>
    <w:rsid w:val="00313DD3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450EA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035"/>
    <w:rsid w:val="00393A23"/>
    <w:rsid w:val="003A0334"/>
    <w:rsid w:val="003A0A27"/>
    <w:rsid w:val="003A11F6"/>
    <w:rsid w:val="003A307B"/>
    <w:rsid w:val="003B1E31"/>
    <w:rsid w:val="003B36C6"/>
    <w:rsid w:val="003B4100"/>
    <w:rsid w:val="003B76EF"/>
    <w:rsid w:val="003C1617"/>
    <w:rsid w:val="003C4BB9"/>
    <w:rsid w:val="003C6518"/>
    <w:rsid w:val="003D0D58"/>
    <w:rsid w:val="003D1255"/>
    <w:rsid w:val="003D4F7A"/>
    <w:rsid w:val="003D7F74"/>
    <w:rsid w:val="003E509A"/>
    <w:rsid w:val="003E6450"/>
    <w:rsid w:val="003E6555"/>
    <w:rsid w:val="003E75D9"/>
    <w:rsid w:val="003F2935"/>
    <w:rsid w:val="003F3D33"/>
    <w:rsid w:val="003F4676"/>
    <w:rsid w:val="003F50FB"/>
    <w:rsid w:val="003F51DF"/>
    <w:rsid w:val="003F5AA4"/>
    <w:rsid w:val="00403E78"/>
    <w:rsid w:val="0040467F"/>
    <w:rsid w:val="00407264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27F93"/>
    <w:rsid w:val="00434490"/>
    <w:rsid w:val="0043534A"/>
    <w:rsid w:val="0043555F"/>
    <w:rsid w:val="004357B4"/>
    <w:rsid w:val="00436766"/>
    <w:rsid w:val="004401D5"/>
    <w:rsid w:val="004406AB"/>
    <w:rsid w:val="00442981"/>
    <w:rsid w:val="004433E2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261"/>
    <w:rsid w:val="004B0AB6"/>
    <w:rsid w:val="004B1E5F"/>
    <w:rsid w:val="004C276B"/>
    <w:rsid w:val="004C2835"/>
    <w:rsid w:val="004C5DE3"/>
    <w:rsid w:val="004C7BAB"/>
    <w:rsid w:val="004D249A"/>
    <w:rsid w:val="004D3927"/>
    <w:rsid w:val="004D62D7"/>
    <w:rsid w:val="004D63FC"/>
    <w:rsid w:val="004E05E8"/>
    <w:rsid w:val="004E16E1"/>
    <w:rsid w:val="004E275D"/>
    <w:rsid w:val="004E46D7"/>
    <w:rsid w:val="004E54DC"/>
    <w:rsid w:val="004E63E3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597C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3E42"/>
    <w:rsid w:val="0057685C"/>
    <w:rsid w:val="00577736"/>
    <w:rsid w:val="0058071A"/>
    <w:rsid w:val="00582EFB"/>
    <w:rsid w:val="00583E8A"/>
    <w:rsid w:val="00584914"/>
    <w:rsid w:val="00584B8C"/>
    <w:rsid w:val="00584CFD"/>
    <w:rsid w:val="005901BF"/>
    <w:rsid w:val="0059124B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B7717"/>
    <w:rsid w:val="005C1526"/>
    <w:rsid w:val="005C25CA"/>
    <w:rsid w:val="005C4DB0"/>
    <w:rsid w:val="005C4E81"/>
    <w:rsid w:val="005C62D1"/>
    <w:rsid w:val="005C6338"/>
    <w:rsid w:val="005D4761"/>
    <w:rsid w:val="005D55DF"/>
    <w:rsid w:val="005D7562"/>
    <w:rsid w:val="005D7724"/>
    <w:rsid w:val="005D781D"/>
    <w:rsid w:val="005D7F51"/>
    <w:rsid w:val="005E0164"/>
    <w:rsid w:val="005E294F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10EB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25BE"/>
    <w:rsid w:val="006343F8"/>
    <w:rsid w:val="0063443F"/>
    <w:rsid w:val="006402B5"/>
    <w:rsid w:val="00640C9B"/>
    <w:rsid w:val="006467EC"/>
    <w:rsid w:val="00647EB2"/>
    <w:rsid w:val="00651954"/>
    <w:rsid w:val="00654BD1"/>
    <w:rsid w:val="0065637C"/>
    <w:rsid w:val="00662DF4"/>
    <w:rsid w:val="00663778"/>
    <w:rsid w:val="006638DB"/>
    <w:rsid w:val="0066451E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0B6"/>
    <w:rsid w:val="00682897"/>
    <w:rsid w:val="0068423C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E4C5F"/>
    <w:rsid w:val="006F06AE"/>
    <w:rsid w:val="006F07E5"/>
    <w:rsid w:val="007013AC"/>
    <w:rsid w:val="007025C4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264EC"/>
    <w:rsid w:val="00732E66"/>
    <w:rsid w:val="00733BE3"/>
    <w:rsid w:val="00734D61"/>
    <w:rsid w:val="00735BAC"/>
    <w:rsid w:val="00740F46"/>
    <w:rsid w:val="007415B0"/>
    <w:rsid w:val="007427F0"/>
    <w:rsid w:val="00743556"/>
    <w:rsid w:val="00743B2B"/>
    <w:rsid w:val="00745FE3"/>
    <w:rsid w:val="00747530"/>
    <w:rsid w:val="00747C75"/>
    <w:rsid w:val="0075123B"/>
    <w:rsid w:val="00754BC6"/>
    <w:rsid w:val="007558F3"/>
    <w:rsid w:val="00765B78"/>
    <w:rsid w:val="00767AF1"/>
    <w:rsid w:val="00771AD8"/>
    <w:rsid w:val="00772F3D"/>
    <w:rsid w:val="00774A7A"/>
    <w:rsid w:val="00781CC7"/>
    <w:rsid w:val="00785181"/>
    <w:rsid w:val="00785907"/>
    <w:rsid w:val="00786B14"/>
    <w:rsid w:val="00786DA5"/>
    <w:rsid w:val="00792980"/>
    <w:rsid w:val="00795A86"/>
    <w:rsid w:val="0079666E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2FBB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0EA1"/>
    <w:rsid w:val="007F3D2A"/>
    <w:rsid w:val="007F407F"/>
    <w:rsid w:val="00800C7E"/>
    <w:rsid w:val="008011C4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ACD"/>
    <w:rsid w:val="00833C8C"/>
    <w:rsid w:val="00836D58"/>
    <w:rsid w:val="0084049A"/>
    <w:rsid w:val="00843D6F"/>
    <w:rsid w:val="0084520A"/>
    <w:rsid w:val="00851298"/>
    <w:rsid w:val="00855516"/>
    <w:rsid w:val="00855A84"/>
    <w:rsid w:val="008631A1"/>
    <w:rsid w:val="00863B3E"/>
    <w:rsid w:val="0086759E"/>
    <w:rsid w:val="008701BC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A79"/>
    <w:rsid w:val="008C0145"/>
    <w:rsid w:val="008C061E"/>
    <w:rsid w:val="008C307A"/>
    <w:rsid w:val="008C3293"/>
    <w:rsid w:val="008C36C7"/>
    <w:rsid w:val="008C5736"/>
    <w:rsid w:val="008C6CBA"/>
    <w:rsid w:val="008D4640"/>
    <w:rsid w:val="008E00FF"/>
    <w:rsid w:val="008E04BC"/>
    <w:rsid w:val="008E0FF7"/>
    <w:rsid w:val="008E4DB0"/>
    <w:rsid w:val="008E57A5"/>
    <w:rsid w:val="008E6D10"/>
    <w:rsid w:val="008E6EFC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55FD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423"/>
    <w:rsid w:val="00966845"/>
    <w:rsid w:val="00970B68"/>
    <w:rsid w:val="0097148D"/>
    <w:rsid w:val="009717D1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C54BC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587A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36F5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250F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443A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6BA5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C46CD"/>
    <w:rsid w:val="00BD1A2D"/>
    <w:rsid w:val="00BD1C67"/>
    <w:rsid w:val="00BD2BDD"/>
    <w:rsid w:val="00BD2EB2"/>
    <w:rsid w:val="00BD2F01"/>
    <w:rsid w:val="00BD3EFA"/>
    <w:rsid w:val="00BD4009"/>
    <w:rsid w:val="00BD4230"/>
    <w:rsid w:val="00BE2302"/>
    <w:rsid w:val="00BE2D52"/>
    <w:rsid w:val="00BE5500"/>
    <w:rsid w:val="00BE682C"/>
    <w:rsid w:val="00BE7D76"/>
    <w:rsid w:val="00BF0EFE"/>
    <w:rsid w:val="00BF36AB"/>
    <w:rsid w:val="00BF3A17"/>
    <w:rsid w:val="00BF63BA"/>
    <w:rsid w:val="00C00FA8"/>
    <w:rsid w:val="00C05FA6"/>
    <w:rsid w:val="00C114BA"/>
    <w:rsid w:val="00C1527E"/>
    <w:rsid w:val="00C2214C"/>
    <w:rsid w:val="00C23EEF"/>
    <w:rsid w:val="00C3020A"/>
    <w:rsid w:val="00C32CD0"/>
    <w:rsid w:val="00C36699"/>
    <w:rsid w:val="00C41FA6"/>
    <w:rsid w:val="00C44284"/>
    <w:rsid w:val="00C44602"/>
    <w:rsid w:val="00C44DEB"/>
    <w:rsid w:val="00C4686B"/>
    <w:rsid w:val="00C51DFF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1430"/>
    <w:rsid w:val="00C72F20"/>
    <w:rsid w:val="00C73E8C"/>
    <w:rsid w:val="00C745C7"/>
    <w:rsid w:val="00C74A9B"/>
    <w:rsid w:val="00C80FFF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13CE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7EA"/>
    <w:rsid w:val="00D41E75"/>
    <w:rsid w:val="00D43DE2"/>
    <w:rsid w:val="00D56E5D"/>
    <w:rsid w:val="00D64CF8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B760B"/>
    <w:rsid w:val="00DC5E91"/>
    <w:rsid w:val="00DD4F92"/>
    <w:rsid w:val="00DD61B5"/>
    <w:rsid w:val="00DD6E66"/>
    <w:rsid w:val="00DE029C"/>
    <w:rsid w:val="00DE67A8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27C6A"/>
    <w:rsid w:val="00E30CEC"/>
    <w:rsid w:val="00E30D46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4097"/>
    <w:rsid w:val="00E95B5A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3968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23328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4E94"/>
    <w:rsid w:val="00F96CAC"/>
    <w:rsid w:val="00F970D5"/>
    <w:rsid w:val="00F97284"/>
    <w:rsid w:val="00FA2A02"/>
    <w:rsid w:val="00FA5AA6"/>
    <w:rsid w:val="00FB02AD"/>
    <w:rsid w:val="00FB26DF"/>
    <w:rsid w:val="00FB3211"/>
    <w:rsid w:val="00FB3420"/>
    <w:rsid w:val="00FB490B"/>
    <w:rsid w:val="00FB4927"/>
    <w:rsid w:val="00FB51F2"/>
    <w:rsid w:val="00FB567B"/>
    <w:rsid w:val="00FB57A3"/>
    <w:rsid w:val="00FB5F9F"/>
    <w:rsid w:val="00FD1AC3"/>
    <w:rsid w:val="00FD5EC4"/>
    <w:rsid w:val="00FE2D91"/>
    <w:rsid w:val="00FE2EEB"/>
    <w:rsid w:val="00FE5775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13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Estado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Participación en el ingreso por tonelada de soja</c:v>
                </c:pt>
              </c:strCache>
            </c:strRef>
          </c:cat>
          <c:val>
            <c:numRef>
              <c:f>Hoja1!$B$2</c:f>
              <c:numCache>
                <c:formatCode>0.00%</c:formatCode>
                <c:ptCount val="1"/>
                <c:pt idx="0">
                  <c:v>0.47600000000000026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Costos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Participación en el ingreso por tonelada de soja</c:v>
                </c:pt>
              </c:strCache>
            </c:strRef>
          </c:cat>
          <c:val>
            <c:numRef>
              <c:f>Hoja1!$C$2</c:f>
              <c:numCache>
                <c:formatCode>0.00%</c:formatCode>
                <c:ptCount val="1"/>
                <c:pt idx="0">
                  <c:v>0.43140000000000034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Gastos Puerto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Participación en el ingreso por tonelada de soja</c:v>
                </c:pt>
              </c:strCache>
            </c:strRef>
          </c:cat>
          <c:val>
            <c:numRef>
              <c:f>Hoja1!$D$2</c:f>
              <c:numCache>
                <c:formatCode>0.00%</c:formatCode>
                <c:ptCount val="1"/>
                <c:pt idx="0">
                  <c:v>2.6599999999999999E-2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Diferencia FAS teórico/Precio 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Participación en el ingreso por tonelada de soja</c:v>
                </c:pt>
              </c:strCache>
            </c:strRef>
          </c:cat>
          <c:val>
            <c:numRef>
              <c:f>Hoja1!$E$2</c:f>
              <c:numCache>
                <c:formatCode>0.00%</c:formatCode>
                <c:ptCount val="1"/>
                <c:pt idx="0">
                  <c:v>2.7400000000000022E-2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Productor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Participación en el ingreso por tonelada de soja</c:v>
                </c:pt>
              </c:strCache>
            </c:strRef>
          </c:cat>
          <c:val>
            <c:numRef>
              <c:f>Hoja1!$F$2</c:f>
              <c:numCache>
                <c:formatCode>0.00%</c:formatCode>
                <c:ptCount val="1"/>
                <c:pt idx="0">
                  <c:v>3.8600000000000002E-2</c:v>
                </c:pt>
              </c:numCache>
            </c:numRef>
          </c:val>
        </c:ser>
        <c:dLbls>
          <c:showVal val="1"/>
        </c:dLbls>
        <c:gapWidth val="75"/>
        <c:axId val="112199936"/>
        <c:axId val="112276992"/>
      </c:barChart>
      <c:catAx>
        <c:axId val="112199936"/>
        <c:scaling>
          <c:orientation val="minMax"/>
        </c:scaling>
        <c:axPos val="b"/>
        <c:majorTickMark val="none"/>
        <c:tickLblPos val="nextTo"/>
        <c:crossAx val="112276992"/>
        <c:crosses val="autoZero"/>
        <c:auto val="1"/>
        <c:lblAlgn val="ctr"/>
        <c:lblOffset val="100"/>
      </c:catAx>
      <c:valAx>
        <c:axId val="112276992"/>
        <c:scaling>
          <c:orientation val="minMax"/>
        </c:scaling>
        <c:axPos val="l"/>
        <c:numFmt formatCode="0.00%" sourceLinked="1"/>
        <c:majorTickMark val="none"/>
        <c:tickLblPos val="nextTo"/>
        <c:crossAx val="1121999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Ingresos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ESTADO</c:v>
                </c:pt>
                <c:pt idx="1">
                  <c:v>Agroinsumos y servicios</c:v>
                </c:pt>
                <c:pt idx="2">
                  <c:v>Gastos Puerto</c:v>
                </c:pt>
                <c:pt idx="3">
                  <c:v>Diferencia FAS/Precio </c:v>
                </c:pt>
                <c:pt idx="4">
                  <c:v>Subsidio de la producción al mercado interno</c:v>
                </c:pt>
                <c:pt idx="5">
                  <c:v>Ganancia de la producción</c:v>
                </c:pt>
              </c:strCache>
            </c:strRef>
          </c:cat>
          <c:val>
            <c:numRef>
              <c:f>Hoja1!$B$2:$B$7</c:f>
              <c:numCache>
                <c:formatCode>#,##0</c:formatCode>
                <c:ptCount val="6"/>
                <c:pt idx="0">
                  <c:v>12629344000</c:v>
                </c:pt>
                <c:pt idx="1">
                  <c:v>12270842200</c:v>
                </c:pt>
                <c:pt idx="2">
                  <c:v>756610400</c:v>
                </c:pt>
                <c:pt idx="3">
                  <c:v>779265600</c:v>
                </c:pt>
                <c:pt idx="4">
                  <c:v>910000000</c:v>
                </c:pt>
                <c:pt idx="5">
                  <c:v>1097938400</c:v>
                </c:pt>
              </c:numCache>
            </c:numRef>
          </c:val>
        </c:ser>
        <c:axId val="112325760"/>
        <c:axId val="112327680"/>
      </c:barChart>
      <c:catAx>
        <c:axId val="112325760"/>
        <c:scaling>
          <c:orientation val="minMax"/>
        </c:scaling>
        <c:axPos val="b"/>
        <c:majorTickMark val="none"/>
        <c:tickLblPos val="nextTo"/>
        <c:crossAx val="112327680"/>
        <c:crosses val="autoZero"/>
        <c:auto val="1"/>
        <c:lblAlgn val="ctr"/>
        <c:lblOffset val="100"/>
      </c:catAx>
      <c:valAx>
        <c:axId val="112327680"/>
        <c:scaling>
          <c:orientation val="minMax"/>
        </c:scaling>
        <c:axPos val="l"/>
        <c:majorGridlines/>
        <c:title/>
        <c:numFmt formatCode="#,##0" sourceLinked="1"/>
        <c:majorTickMark val="none"/>
        <c:tickLblPos val="none"/>
        <c:crossAx val="112325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15</cp:revision>
  <dcterms:created xsi:type="dcterms:W3CDTF">2014-04-21T20:12:00Z</dcterms:created>
  <dcterms:modified xsi:type="dcterms:W3CDTF">2014-04-24T02:25:00Z</dcterms:modified>
</cp:coreProperties>
</file>